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43" w:rsidRPr="00CD7F68" w:rsidRDefault="00DB472C" w:rsidP="00CD7F68">
      <w:pPr>
        <w:pBdr>
          <w:bar w:val="single" w:sz="4" w:color="auto"/>
        </w:pBdr>
        <w:rPr>
          <w:rFonts w:ascii="Droid Sans" w:hAnsi="Droid Sans" w:cs="Droid Sans"/>
        </w:rPr>
      </w:pPr>
      <w:bookmarkStart w:id="0" w:name="_GoBack"/>
      <w:bookmarkEnd w:id="0"/>
      <w:r>
        <w:rPr>
          <w:noProof/>
          <w:lang w:eastAsia="fr-CA"/>
        </w:rPr>
        <w:drawing>
          <wp:inline distT="0" distB="0" distL="0" distR="0">
            <wp:extent cx="1661160" cy="783680"/>
            <wp:effectExtent l="0" t="0" r="0" b="0"/>
            <wp:docPr id="3" name="Image 3" descr="Z:\drh\Partage\Affaires internes - DRH\Modèles de communications\modèles 2012 -DRH\Logo UdeM\UdeM_Hex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h\Partage\Affaires internes - DRH\Modèles de communications\modèles 2012 -DRH\Logo UdeM\UdeM_Hex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1493" cy="783837"/>
                    </a:xfrm>
                    <a:prstGeom prst="rect">
                      <a:avLst/>
                    </a:prstGeom>
                    <a:noFill/>
                    <a:ln>
                      <a:noFill/>
                    </a:ln>
                  </pic:spPr>
                </pic:pic>
              </a:graphicData>
            </a:graphic>
          </wp:inline>
        </w:drawing>
      </w:r>
      <w:r>
        <w:softHyphen/>
      </w:r>
      <w:r w:rsidR="00A60447" w:rsidRPr="00A60447">
        <w:rPr>
          <w:sz w:val="40"/>
          <w:szCs w:val="40"/>
        </w:rPr>
        <w:t>|</w:t>
      </w:r>
      <w:r>
        <w:t xml:space="preserve"> </w:t>
      </w:r>
      <w:r w:rsidRPr="005E5E12">
        <w:rPr>
          <w:rFonts w:ascii="Arial" w:hAnsi="Arial" w:cs="Arial"/>
          <w:sz w:val="24"/>
        </w:rPr>
        <w:t xml:space="preserve">Faire </w:t>
      </w:r>
      <w:r w:rsidRPr="005E5E12">
        <w:rPr>
          <w:rFonts w:ascii="Arial" w:hAnsi="Arial" w:cs="Arial"/>
          <w:b/>
          <w:sz w:val="24"/>
        </w:rPr>
        <w:t>carrière</w:t>
      </w:r>
      <w:r w:rsidRPr="005E5E12">
        <w:rPr>
          <w:rFonts w:ascii="Arial" w:hAnsi="Arial" w:cs="Arial"/>
          <w:sz w:val="24"/>
        </w:rPr>
        <w:t xml:space="preserve"> à l’UdeM</w:t>
      </w:r>
    </w:p>
    <w:p w:rsidR="00DB472C" w:rsidRPr="005E5E12" w:rsidRDefault="00DB472C" w:rsidP="00DB472C">
      <w:pPr>
        <w:rPr>
          <w:rFonts w:ascii="Arial" w:hAnsi="Arial" w:cs="Arial"/>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54"/>
      </w:tblGrid>
      <w:tr w:rsidR="00AC7130" w:rsidRPr="005E5E12" w:rsidTr="0077644A">
        <w:trPr>
          <w:trHeight w:val="340"/>
        </w:trPr>
        <w:tc>
          <w:tcPr>
            <w:tcW w:w="8754" w:type="dxa"/>
            <w:tcBorders>
              <w:bottom w:val="nil"/>
            </w:tcBorders>
            <w:vAlign w:val="center"/>
          </w:tcPr>
          <w:p w:rsidR="00AC7130" w:rsidRPr="005E5E12" w:rsidRDefault="00CB7841" w:rsidP="00E94189">
            <w:pPr>
              <w:rPr>
                <w:rFonts w:ascii="Arial" w:hAnsi="Arial" w:cs="Arial"/>
                <w:b/>
                <w:sz w:val="24"/>
                <w:szCs w:val="24"/>
              </w:rPr>
            </w:pPr>
            <w:r w:rsidRPr="005E5E12">
              <w:rPr>
                <w:rFonts w:ascii="Arial" w:hAnsi="Arial" w:cs="Arial"/>
                <w:b/>
                <w:sz w:val="24"/>
                <w:szCs w:val="24"/>
              </w:rPr>
              <w:t>Profess</w:t>
            </w:r>
            <w:r w:rsidR="00D92348" w:rsidRPr="005E5E12">
              <w:rPr>
                <w:rFonts w:ascii="Arial" w:hAnsi="Arial" w:cs="Arial"/>
                <w:b/>
                <w:sz w:val="24"/>
                <w:szCs w:val="24"/>
              </w:rPr>
              <w:t>eur</w:t>
            </w:r>
            <w:r w:rsidR="00E01C97" w:rsidRPr="005E5E12">
              <w:rPr>
                <w:rFonts w:ascii="Arial" w:hAnsi="Arial" w:cs="Arial"/>
                <w:b/>
                <w:sz w:val="24"/>
                <w:szCs w:val="24"/>
              </w:rPr>
              <w:t xml:space="preserve"> </w:t>
            </w:r>
            <w:r w:rsidR="00E94189" w:rsidRPr="005E5E12">
              <w:rPr>
                <w:rFonts w:ascii="Arial" w:hAnsi="Arial" w:cs="Arial"/>
                <w:b/>
                <w:sz w:val="24"/>
                <w:szCs w:val="24"/>
              </w:rPr>
              <w:t>titulaire</w:t>
            </w:r>
            <w:r w:rsidR="00E01C97" w:rsidRPr="005E5E12">
              <w:rPr>
                <w:rFonts w:ascii="Arial" w:hAnsi="Arial" w:cs="Arial"/>
                <w:b/>
                <w:sz w:val="24"/>
                <w:szCs w:val="24"/>
              </w:rPr>
              <w:t xml:space="preserve"> spécialisé en </w:t>
            </w:r>
            <w:r w:rsidR="00994EF4" w:rsidRPr="005E5E12">
              <w:rPr>
                <w:rFonts w:ascii="Arial" w:hAnsi="Arial" w:cs="Arial"/>
                <w:b/>
                <w:sz w:val="24"/>
                <w:szCs w:val="24"/>
              </w:rPr>
              <w:t>croissance, division et morphogenèse bactérienne</w:t>
            </w:r>
            <w:r w:rsidR="007940F7" w:rsidRPr="005E5E12">
              <w:rPr>
                <w:rFonts w:ascii="Arial" w:hAnsi="Arial" w:cs="Arial"/>
                <w:b/>
                <w:sz w:val="24"/>
                <w:szCs w:val="24"/>
              </w:rPr>
              <w:t>.</w:t>
            </w:r>
          </w:p>
        </w:tc>
      </w:tr>
      <w:tr w:rsidR="00AC7130" w:rsidRPr="005E5E12" w:rsidTr="0077644A">
        <w:trPr>
          <w:trHeight w:val="340"/>
        </w:trPr>
        <w:tc>
          <w:tcPr>
            <w:tcW w:w="8754" w:type="dxa"/>
            <w:tcBorders>
              <w:bottom w:val="single" w:sz="4" w:space="0" w:color="auto"/>
            </w:tcBorders>
            <w:vAlign w:val="center"/>
          </w:tcPr>
          <w:p w:rsidR="00AC7130" w:rsidRDefault="00CB7841" w:rsidP="00E94189">
            <w:pPr>
              <w:rPr>
                <w:rFonts w:ascii="Arial" w:hAnsi="Arial" w:cs="Arial"/>
                <w:b/>
                <w:sz w:val="24"/>
                <w:szCs w:val="24"/>
              </w:rPr>
            </w:pPr>
            <w:r w:rsidRPr="005E5E12">
              <w:rPr>
                <w:rFonts w:ascii="Arial" w:hAnsi="Arial" w:cs="Arial"/>
                <w:b/>
                <w:sz w:val="24"/>
                <w:szCs w:val="24"/>
              </w:rPr>
              <w:t>Professeure</w:t>
            </w:r>
            <w:r w:rsidR="00E01C97" w:rsidRPr="005E5E12">
              <w:rPr>
                <w:rFonts w:ascii="Arial" w:hAnsi="Arial" w:cs="Arial"/>
                <w:b/>
                <w:sz w:val="24"/>
                <w:szCs w:val="24"/>
              </w:rPr>
              <w:t xml:space="preserve"> </w:t>
            </w:r>
            <w:r w:rsidR="00E94189" w:rsidRPr="005E5E12">
              <w:rPr>
                <w:rFonts w:ascii="Arial" w:hAnsi="Arial" w:cs="Arial"/>
                <w:b/>
                <w:sz w:val="24"/>
                <w:szCs w:val="24"/>
              </w:rPr>
              <w:t>titulaire</w:t>
            </w:r>
            <w:r w:rsidR="00E01C97" w:rsidRPr="005E5E12">
              <w:rPr>
                <w:rFonts w:ascii="Arial" w:hAnsi="Arial" w:cs="Arial"/>
                <w:b/>
                <w:sz w:val="24"/>
                <w:szCs w:val="24"/>
              </w:rPr>
              <w:t xml:space="preserve"> spécialisée en</w:t>
            </w:r>
            <w:r w:rsidR="00994EF4" w:rsidRPr="005E5E12">
              <w:rPr>
                <w:rFonts w:ascii="Arial" w:hAnsi="Arial" w:cs="Arial"/>
                <w:b/>
                <w:sz w:val="24"/>
                <w:szCs w:val="24"/>
              </w:rPr>
              <w:t xml:space="preserve"> croissance, division et morphogenèse bactérienne</w:t>
            </w:r>
            <w:r w:rsidR="007940F7" w:rsidRPr="005E5E12">
              <w:rPr>
                <w:rFonts w:ascii="Arial" w:hAnsi="Arial" w:cs="Arial"/>
                <w:b/>
                <w:sz w:val="24"/>
                <w:szCs w:val="24"/>
              </w:rPr>
              <w:t>.</w:t>
            </w:r>
          </w:p>
          <w:p w:rsidR="00F5654A" w:rsidRPr="005E5E12" w:rsidRDefault="00F5654A" w:rsidP="00E94189">
            <w:pPr>
              <w:rPr>
                <w:rFonts w:ascii="Arial" w:hAnsi="Arial" w:cs="Arial"/>
                <w:b/>
                <w:sz w:val="24"/>
                <w:szCs w:val="24"/>
              </w:rPr>
            </w:pPr>
          </w:p>
        </w:tc>
      </w:tr>
      <w:tr w:rsidR="00AC7130" w:rsidRPr="005E5E12" w:rsidTr="00E01C97">
        <w:trPr>
          <w:trHeight w:val="850"/>
        </w:trPr>
        <w:tc>
          <w:tcPr>
            <w:tcW w:w="8754" w:type="dxa"/>
            <w:tcBorders>
              <w:top w:val="single" w:sz="4" w:space="0" w:color="auto"/>
              <w:bottom w:val="single" w:sz="4" w:space="0" w:color="auto"/>
            </w:tcBorders>
            <w:shd w:val="clear" w:color="auto" w:fill="auto"/>
            <w:vAlign w:val="center"/>
          </w:tcPr>
          <w:p w:rsidR="00AC7130" w:rsidRPr="005E5E12" w:rsidRDefault="00CB7841" w:rsidP="00703CEF">
            <w:pPr>
              <w:spacing w:before="120" w:after="120"/>
              <w:jc w:val="both"/>
              <w:rPr>
                <w:rFonts w:ascii="Arial" w:hAnsi="Arial" w:cs="Arial"/>
                <w:sz w:val="24"/>
                <w:szCs w:val="24"/>
              </w:rPr>
            </w:pPr>
            <w:r w:rsidRPr="005E5E12">
              <w:rPr>
                <w:rFonts w:ascii="Arial" w:hAnsi="Arial" w:cs="Arial"/>
                <w:sz w:val="24"/>
                <w:szCs w:val="24"/>
              </w:rPr>
              <w:t>Faculté</w:t>
            </w:r>
            <w:r w:rsidR="00E01C97" w:rsidRPr="005E5E12">
              <w:rPr>
                <w:rFonts w:ascii="Arial" w:hAnsi="Arial" w:cs="Arial"/>
                <w:sz w:val="24"/>
                <w:szCs w:val="24"/>
              </w:rPr>
              <w:t xml:space="preserve"> de médecine</w:t>
            </w:r>
            <w:r w:rsidRPr="005E5E12">
              <w:rPr>
                <w:rFonts w:ascii="Arial" w:hAnsi="Arial" w:cs="Arial"/>
                <w:sz w:val="24"/>
                <w:szCs w:val="24"/>
              </w:rPr>
              <w:t xml:space="preserve"> / Département </w:t>
            </w:r>
            <w:r w:rsidR="00E01C97" w:rsidRPr="005E5E12">
              <w:rPr>
                <w:rFonts w:ascii="Arial" w:hAnsi="Arial" w:cs="Arial"/>
                <w:sz w:val="24"/>
                <w:szCs w:val="24"/>
              </w:rPr>
              <w:t xml:space="preserve">de </w:t>
            </w:r>
            <w:r w:rsidR="007940F7" w:rsidRPr="005E5E12">
              <w:rPr>
                <w:rFonts w:ascii="Arial" w:hAnsi="Arial" w:cs="Arial"/>
                <w:sz w:val="24"/>
                <w:szCs w:val="24"/>
              </w:rPr>
              <w:t>m</w:t>
            </w:r>
            <w:r w:rsidR="00E94189" w:rsidRPr="005E5E12">
              <w:rPr>
                <w:rFonts w:ascii="Arial" w:hAnsi="Arial" w:cs="Arial"/>
                <w:sz w:val="24"/>
                <w:szCs w:val="24"/>
              </w:rPr>
              <w:t>icrobiologie, infectiologie et immunologie</w:t>
            </w:r>
          </w:p>
        </w:tc>
      </w:tr>
      <w:tr w:rsidR="00A56AE0" w:rsidRPr="005E5E12" w:rsidTr="001D3E26">
        <w:trPr>
          <w:trHeight w:val="567"/>
        </w:trPr>
        <w:tc>
          <w:tcPr>
            <w:tcW w:w="8754" w:type="dxa"/>
            <w:vAlign w:val="center"/>
          </w:tcPr>
          <w:p w:rsidR="00A56AE0" w:rsidRPr="005E5E12" w:rsidRDefault="007F2646" w:rsidP="001D3E26">
            <w:pPr>
              <w:rPr>
                <w:rFonts w:ascii="Arial" w:hAnsi="Arial" w:cs="Arial"/>
                <w:b/>
                <w:sz w:val="24"/>
                <w:szCs w:val="24"/>
              </w:rPr>
            </w:pPr>
            <w:r w:rsidRPr="005E5E12">
              <w:rPr>
                <w:rFonts w:ascii="Arial" w:hAnsi="Arial" w:cs="Arial"/>
                <w:b/>
                <w:sz w:val="24"/>
                <w:szCs w:val="24"/>
              </w:rPr>
              <w:t>Description</w:t>
            </w:r>
          </w:p>
        </w:tc>
      </w:tr>
      <w:tr w:rsidR="00A56AE0" w:rsidRPr="005E5E12" w:rsidTr="0077644A">
        <w:trPr>
          <w:trHeight w:val="770"/>
        </w:trPr>
        <w:tc>
          <w:tcPr>
            <w:tcW w:w="8754" w:type="dxa"/>
          </w:tcPr>
          <w:p w:rsidR="00ED30FA" w:rsidRPr="005E5E12" w:rsidRDefault="007F2646" w:rsidP="00005321">
            <w:pPr>
              <w:jc w:val="both"/>
              <w:rPr>
                <w:rFonts w:ascii="Arial" w:hAnsi="Arial" w:cs="Arial"/>
                <w:sz w:val="24"/>
                <w:szCs w:val="24"/>
              </w:rPr>
            </w:pPr>
            <w:r w:rsidRPr="005E5E12">
              <w:rPr>
                <w:rFonts w:ascii="Arial" w:hAnsi="Arial" w:cs="Arial"/>
                <w:sz w:val="24"/>
                <w:szCs w:val="24"/>
              </w:rPr>
              <w:t xml:space="preserve">Le Département de microbiologie, infectiologie et immunologie de la Faculté de médecine de l’Université de Montréal est à la recherche d’un professeur ou professeure régulier, temps plein, au rang </w:t>
            </w:r>
            <w:r w:rsidR="00002AF6" w:rsidRPr="005E5E12">
              <w:rPr>
                <w:rFonts w:ascii="Arial" w:hAnsi="Arial" w:cs="Arial"/>
                <w:sz w:val="24"/>
                <w:szCs w:val="24"/>
              </w:rPr>
              <w:t>de titulaire</w:t>
            </w:r>
            <w:r w:rsidRPr="005E5E12">
              <w:rPr>
                <w:rFonts w:ascii="Arial" w:hAnsi="Arial" w:cs="Arial"/>
                <w:sz w:val="24"/>
                <w:szCs w:val="24"/>
              </w:rPr>
              <w:t xml:space="preserve"> dans le domaine de la bactériologie. Le candidat devra pouvoir développer un pr</w:t>
            </w:r>
            <w:r w:rsidR="00E856FB" w:rsidRPr="005E5E12">
              <w:rPr>
                <w:rFonts w:ascii="Arial" w:hAnsi="Arial" w:cs="Arial"/>
                <w:sz w:val="24"/>
                <w:szCs w:val="24"/>
              </w:rPr>
              <w:t>ogramme de recherche original,</w:t>
            </w:r>
            <w:r w:rsidRPr="005E5E12">
              <w:rPr>
                <w:rFonts w:ascii="Arial" w:hAnsi="Arial" w:cs="Arial"/>
                <w:sz w:val="24"/>
                <w:szCs w:val="24"/>
              </w:rPr>
              <w:t xml:space="preserve"> indépenda</w:t>
            </w:r>
            <w:r w:rsidR="00002AF6" w:rsidRPr="005E5E12">
              <w:rPr>
                <w:rFonts w:ascii="Arial" w:hAnsi="Arial" w:cs="Arial"/>
                <w:sz w:val="24"/>
                <w:szCs w:val="24"/>
              </w:rPr>
              <w:t xml:space="preserve">nt </w:t>
            </w:r>
            <w:r w:rsidR="00E856FB" w:rsidRPr="005E5E12">
              <w:rPr>
                <w:rFonts w:ascii="Arial" w:hAnsi="Arial" w:cs="Arial"/>
                <w:sz w:val="24"/>
                <w:szCs w:val="24"/>
              </w:rPr>
              <w:t xml:space="preserve">et hautement compétitif </w:t>
            </w:r>
            <w:r w:rsidR="00002AF6" w:rsidRPr="005E5E12">
              <w:rPr>
                <w:rFonts w:ascii="Arial" w:hAnsi="Arial" w:cs="Arial"/>
                <w:sz w:val="24"/>
                <w:szCs w:val="24"/>
              </w:rPr>
              <w:t xml:space="preserve">portant sur la croissance, la division et la morphogenèse bactérienne. </w:t>
            </w:r>
            <w:r w:rsidR="00ED30FA" w:rsidRPr="005E5E12">
              <w:rPr>
                <w:rFonts w:ascii="Arial" w:hAnsi="Arial" w:cs="Arial"/>
                <w:sz w:val="24"/>
                <w:szCs w:val="24"/>
              </w:rPr>
              <w:t xml:space="preserve">Ce recrutement s’arrime aux priorités stratégiques de la Faculté de médecine visant à développer une masse critique d'experts </w:t>
            </w:r>
            <w:r w:rsidRPr="005E5E12">
              <w:rPr>
                <w:rFonts w:ascii="Arial" w:hAnsi="Arial" w:cs="Arial"/>
                <w:sz w:val="24"/>
                <w:szCs w:val="24"/>
              </w:rPr>
              <w:t>en bactériologie</w:t>
            </w:r>
            <w:r w:rsidR="00ED30FA" w:rsidRPr="005E5E12">
              <w:rPr>
                <w:rFonts w:ascii="Arial" w:hAnsi="Arial" w:cs="Arial"/>
                <w:sz w:val="24"/>
                <w:szCs w:val="24"/>
              </w:rPr>
              <w:t xml:space="preserve"> ainsi qu’un réseau multidisciplinaire à l’échelle universitaire. Des ressources importantes seront affectées à la réalisation de cette priorité stratégique. Le candidat sélectionné sera affilié au Département de microbiologie, infectiologie et immunologie de la Faculté de médecine.</w:t>
            </w:r>
          </w:p>
          <w:p w:rsidR="00ED30FA" w:rsidRPr="005E5E12" w:rsidRDefault="00ED30FA" w:rsidP="00005321">
            <w:pPr>
              <w:jc w:val="both"/>
              <w:rPr>
                <w:rFonts w:ascii="Arial" w:hAnsi="Arial" w:cs="Arial"/>
                <w:sz w:val="24"/>
                <w:szCs w:val="24"/>
              </w:rPr>
            </w:pPr>
          </w:p>
          <w:p w:rsidR="00A56AE0" w:rsidRPr="005E5E12" w:rsidRDefault="00005321" w:rsidP="006D45B3">
            <w:pPr>
              <w:jc w:val="both"/>
              <w:rPr>
                <w:rFonts w:ascii="Arial" w:hAnsi="Arial" w:cs="Arial"/>
                <w:sz w:val="24"/>
                <w:szCs w:val="24"/>
              </w:rPr>
            </w:pPr>
            <w:r w:rsidRPr="005E5E12">
              <w:rPr>
                <w:rFonts w:ascii="Arial" w:hAnsi="Arial" w:cs="Arial"/>
                <w:sz w:val="24"/>
                <w:szCs w:val="24"/>
              </w:rPr>
              <w:t xml:space="preserve">Le candidat retenu mènera son programme de recherche au </w:t>
            </w:r>
            <w:r w:rsidR="00CD6A16" w:rsidRPr="005E5E12">
              <w:rPr>
                <w:rFonts w:ascii="Arial" w:hAnsi="Arial" w:cs="Arial"/>
                <w:sz w:val="24"/>
                <w:szCs w:val="24"/>
              </w:rPr>
              <w:t xml:space="preserve">Pavillon Roger-Gaudry de l’Université de Montréal, qui loge les </w:t>
            </w:r>
            <w:r w:rsidR="00E856FB" w:rsidRPr="005E5E12">
              <w:rPr>
                <w:rFonts w:ascii="Arial" w:hAnsi="Arial" w:cs="Arial"/>
                <w:sz w:val="24"/>
                <w:szCs w:val="24"/>
              </w:rPr>
              <w:t>quatre (</w:t>
            </w:r>
            <w:r w:rsidR="00CD6A16" w:rsidRPr="005E5E12">
              <w:rPr>
                <w:rFonts w:ascii="Arial" w:hAnsi="Arial" w:cs="Arial"/>
                <w:sz w:val="24"/>
                <w:szCs w:val="24"/>
              </w:rPr>
              <w:t>4</w:t>
            </w:r>
            <w:r w:rsidR="00E856FB" w:rsidRPr="005E5E12">
              <w:rPr>
                <w:rFonts w:ascii="Arial" w:hAnsi="Arial" w:cs="Arial"/>
                <w:sz w:val="24"/>
                <w:szCs w:val="24"/>
              </w:rPr>
              <w:t>)</w:t>
            </w:r>
            <w:r w:rsidR="00CD6A16" w:rsidRPr="005E5E12">
              <w:rPr>
                <w:rFonts w:ascii="Arial" w:hAnsi="Arial" w:cs="Arial"/>
                <w:sz w:val="24"/>
                <w:szCs w:val="24"/>
              </w:rPr>
              <w:t xml:space="preserve"> </w:t>
            </w:r>
            <w:r w:rsidR="00F6121E" w:rsidRPr="005E5E12">
              <w:rPr>
                <w:rFonts w:ascii="Arial" w:hAnsi="Arial" w:cs="Arial"/>
                <w:sz w:val="24"/>
                <w:szCs w:val="24"/>
              </w:rPr>
              <w:t>départements de sciences fondamentales de la Faculté de médecine, dont le Département de microbiologie, infectiologie et imm</w:t>
            </w:r>
            <w:r w:rsidR="00002AF6" w:rsidRPr="005E5E12">
              <w:rPr>
                <w:rFonts w:ascii="Arial" w:hAnsi="Arial" w:cs="Arial"/>
                <w:sz w:val="24"/>
                <w:szCs w:val="24"/>
              </w:rPr>
              <w:t>unologie</w:t>
            </w:r>
            <w:r w:rsidR="00F6121E" w:rsidRPr="005E5E12">
              <w:rPr>
                <w:rFonts w:ascii="Arial" w:hAnsi="Arial" w:cs="Arial"/>
                <w:sz w:val="24"/>
                <w:szCs w:val="24"/>
              </w:rPr>
              <w:t xml:space="preserve">. </w:t>
            </w:r>
            <w:r w:rsidR="00E856FB" w:rsidRPr="005E5E12">
              <w:rPr>
                <w:rFonts w:ascii="Arial" w:hAnsi="Arial" w:cs="Arial"/>
                <w:sz w:val="24"/>
                <w:szCs w:val="24"/>
              </w:rPr>
              <w:t>Sur place, c</w:t>
            </w:r>
            <w:r w:rsidR="00002AF6" w:rsidRPr="005E5E12">
              <w:rPr>
                <w:rFonts w:ascii="Arial" w:hAnsi="Arial" w:cs="Arial"/>
                <w:sz w:val="24"/>
                <w:szCs w:val="24"/>
              </w:rPr>
              <w:t xml:space="preserve">e département </w:t>
            </w:r>
            <w:r w:rsidR="00E856FB" w:rsidRPr="005E5E12">
              <w:rPr>
                <w:rFonts w:ascii="Arial" w:hAnsi="Arial" w:cs="Arial"/>
                <w:sz w:val="24"/>
                <w:szCs w:val="24"/>
              </w:rPr>
              <w:t xml:space="preserve">compte déjà six (6) équipes de recherche dont les intérêts sont focalisés sur la bactériologie fondamentale, appliquée et translationnelle.  </w:t>
            </w:r>
          </w:p>
        </w:tc>
      </w:tr>
    </w:tbl>
    <w:p w:rsidR="00E60CFD" w:rsidRPr="005E5E12" w:rsidRDefault="00E60CFD" w:rsidP="00E60CFD">
      <w:pPr>
        <w:spacing w:after="0"/>
        <w:rPr>
          <w:rFonts w:ascii="Arial" w:hAnsi="Arial" w:cs="Arial"/>
          <w:sz w:val="24"/>
          <w:szCs w:val="24"/>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538"/>
      </w:tblGrid>
      <w:tr w:rsidR="00A56AE0" w:rsidRPr="005E5E12" w:rsidTr="006D45B3">
        <w:trPr>
          <w:trHeight w:val="567"/>
        </w:trPr>
        <w:tc>
          <w:tcPr>
            <w:tcW w:w="8538" w:type="dxa"/>
            <w:vAlign w:val="center"/>
          </w:tcPr>
          <w:p w:rsidR="00A56AE0" w:rsidRPr="005E5E12" w:rsidRDefault="00CB7841" w:rsidP="00E60CFD">
            <w:pPr>
              <w:rPr>
                <w:rFonts w:ascii="Arial" w:hAnsi="Arial" w:cs="Arial"/>
                <w:b/>
                <w:sz w:val="24"/>
                <w:szCs w:val="24"/>
              </w:rPr>
            </w:pPr>
            <w:r w:rsidRPr="005E5E12">
              <w:rPr>
                <w:rFonts w:ascii="Arial" w:hAnsi="Arial" w:cs="Arial"/>
                <w:b/>
                <w:sz w:val="24"/>
                <w:szCs w:val="24"/>
              </w:rPr>
              <w:t>Fonctions</w:t>
            </w:r>
          </w:p>
        </w:tc>
      </w:tr>
      <w:tr w:rsidR="00A56AE0" w:rsidRPr="005E5E12" w:rsidTr="006D45B3">
        <w:trPr>
          <w:trHeight w:val="283"/>
        </w:trPr>
        <w:tc>
          <w:tcPr>
            <w:tcW w:w="8538" w:type="dxa"/>
          </w:tcPr>
          <w:p w:rsidR="00005321" w:rsidRPr="005E5E12" w:rsidRDefault="00005321" w:rsidP="00005321">
            <w:pPr>
              <w:jc w:val="both"/>
              <w:rPr>
                <w:rFonts w:ascii="Arial" w:hAnsi="Arial" w:cs="Arial"/>
                <w:sz w:val="24"/>
                <w:szCs w:val="24"/>
              </w:rPr>
            </w:pPr>
            <w:r w:rsidRPr="005E5E12">
              <w:rPr>
                <w:rFonts w:ascii="Arial" w:hAnsi="Arial" w:cs="Arial"/>
                <w:sz w:val="24"/>
                <w:szCs w:val="24"/>
              </w:rPr>
              <w:t xml:space="preserve">Le candidat retenu doit </w:t>
            </w:r>
            <w:r w:rsidR="00002AF6" w:rsidRPr="005E5E12">
              <w:rPr>
                <w:rFonts w:ascii="Arial" w:hAnsi="Arial" w:cs="Arial"/>
                <w:sz w:val="24"/>
                <w:szCs w:val="24"/>
              </w:rPr>
              <w:t xml:space="preserve">établir et </w:t>
            </w:r>
            <w:r w:rsidRPr="005E5E12">
              <w:rPr>
                <w:rFonts w:ascii="Arial" w:hAnsi="Arial" w:cs="Arial"/>
                <w:sz w:val="24"/>
                <w:szCs w:val="24"/>
              </w:rPr>
              <w:t>maintenir un programme de recherche actif</w:t>
            </w:r>
            <w:r w:rsidR="00994EF4" w:rsidRPr="005E5E12">
              <w:rPr>
                <w:rFonts w:ascii="Arial" w:hAnsi="Arial" w:cs="Arial"/>
                <w:sz w:val="24"/>
                <w:szCs w:val="24"/>
              </w:rPr>
              <w:t xml:space="preserve"> et hautement compétitif</w:t>
            </w:r>
            <w:r w:rsidRPr="005E5E12">
              <w:rPr>
                <w:rFonts w:ascii="Arial" w:hAnsi="Arial" w:cs="Arial"/>
                <w:sz w:val="24"/>
                <w:szCs w:val="24"/>
              </w:rPr>
              <w:t>, superviser des étudiants diplômés</w:t>
            </w:r>
            <w:r w:rsidR="00994EF4" w:rsidRPr="005E5E12">
              <w:rPr>
                <w:rFonts w:ascii="Arial" w:hAnsi="Arial" w:cs="Arial"/>
                <w:sz w:val="24"/>
                <w:szCs w:val="24"/>
              </w:rPr>
              <w:t xml:space="preserve"> et stagiaires postdoctoraux</w:t>
            </w:r>
            <w:r w:rsidRPr="005E5E12">
              <w:rPr>
                <w:rFonts w:ascii="Arial" w:hAnsi="Arial" w:cs="Arial"/>
                <w:sz w:val="24"/>
                <w:szCs w:val="24"/>
              </w:rPr>
              <w:t xml:space="preserve">, avoir </w:t>
            </w:r>
            <w:r w:rsidR="00E856FB" w:rsidRPr="005E5E12">
              <w:rPr>
                <w:rFonts w:ascii="Arial" w:hAnsi="Arial" w:cs="Arial"/>
                <w:sz w:val="24"/>
                <w:szCs w:val="24"/>
              </w:rPr>
              <w:t xml:space="preserve">et maintenir </w:t>
            </w:r>
            <w:r w:rsidR="00F22B2B" w:rsidRPr="005E5E12">
              <w:rPr>
                <w:rFonts w:ascii="Arial" w:hAnsi="Arial" w:cs="Arial"/>
                <w:sz w:val="24"/>
                <w:szCs w:val="24"/>
              </w:rPr>
              <w:t>un rayonnement international</w:t>
            </w:r>
            <w:r w:rsidRPr="005E5E12">
              <w:rPr>
                <w:rFonts w:ascii="Arial" w:hAnsi="Arial" w:cs="Arial"/>
                <w:sz w:val="24"/>
                <w:szCs w:val="24"/>
              </w:rPr>
              <w:t xml:space="preserve">, </w:t>
            </w:r>
            <w:r w:rsidR="006D45B3" w:rsidRPr="005E5E12">
              <w:rPr>
                <w:rFonts w:ascii="Arial" w:hAnsi="Arial" w:cs="Arial"/>
                <w:sz w:val="24"/>
                <w:szCs w:val="24"/>
              </w:rPr>
              <w:t xml:space="preserve">et </w:t>
            </w:r>
            <w:r w:rsidRPr="005E5E12">
              <w:rPr>
                <w:rFonts w:ascii="Arial" w:hAnsi="Arial" w:cs="Arial"/>
                <w:sz w:val="24"/>
                <w:szCs w:val="24"/>
              </w:rPr>
              <w:t xml:space="preserve">contribuer </w:t>
            </w:r>
            <w:r w:rsidR="007940F7" w:rsidRPr="005E5E12">
              <w:rPr>
                <w:rFonts w:ascii="Arial" w:hAnsi="Arial" w:cs="Arial"/>
                <w:sz w:val="24"/>
                <w:szCs w:val="24"/>
              </w:rPr>
              <w:t>aux activités du D</w:t>
            </w:r>
            <w:r w:rsidR="00F22B2B" w:rsidRPr="005E5E12">
              <w:rPr>
                <w:rFonts w:ascii="Arial" w:hAnsi="Arial" w:cs="Arial"/>
                <w:sz w:val="24"/>
                <w:szCs w:val="24"/>
              </w:rPr>
              <w:t xml:space="preserve">épartement </w:t>
            </w:r>
            <w:r w:rsidR="00C50CAC" w:rsidRPr="005E5E12">
              <w:rPr>
                <w:rFonts w:ascii="Arial" w:hAnsi="Arial" w:cs="Arial"/>
                <w:sz w:val="24"/>
                <w:szCs w:val="24"/>
              </w:rPr>
              <w:t>de microbiologie, infectiologie et immunologie</w:t>
            </w:r>
            <w:r w:rsidR="00994EF4" w:rsidRPr="005E5E12">
              <w:rPr>
                <w:rFonts w:ascii="Arial" w:hAnsi="Arial" w:cs="Arial"/>
                <w:sz w:val="24"/>
                <w:szCs w:val="24"/>
              </w:rPr>
              <w:t xml:space="preserve">, de la Faculté de médecine </w:t>
            </w:r>
            <w:r w:rsidR="00F22B2B" w:rsidRPr="005E5E12">
              <w:rPr>
                <w:rFonts w:ascii="Arial" w:hAnsi="Arial" w:cs="Arial"/>
                <w:sz w:val="24"/>
                <w:szCs w:val="24"/>
              </w:rPr>
              <w:t>et de l’Université</w:t>
            </w:r>
            <w:r w:rsidR="00C50CAC" w:rsidRPr="005E5E12">
              <w:rPr>
                <w:rFonts w:ascii="Arial" w:hAnsi="Arial" w:cs="Arial"/>
                <w:sz w:val="24"/>
                <w:szCs w:val="24"/>
              </w:rPr>
              <w:t xml:space="preserve"> </w:t>
            </w:r>
            <w:r w:rsidR="00994EF4" w:rsidRPr="005E5E12">
              <w:rPr>
                <w:rFonts w:ascii="Arial" w:hAnsi="Arial" w:cs="Arial"/>
                <w:sz w:val="24"/>
                <w:szCs w:val="24"/>
              </w:rPr>
              <w:t>d</w:t>
            </w:r>
            <w:r w:rsidR="006D45B3" w:rsidRPr="005E5E12">
              <w:rPr>
                <w:rFonts w:ascii="Arial" w:hAnsi="Arial" w:cs="Arial"/>
                <w:sz w:val="24"/>
                <w:szCs w:val="24"/>
              </w:rPr>
              <w:t>e Montréal</w:t>
            </w:r>
            <w:r w:rsidRPr="005E5E12">
              <w:rPr>
                <w:rFonts w:ascii="Arial" w:hAnsi="Arial" w:cs="Arial"/>
                <w:sz w:val="24"/>
                <w:szCs w:val="24"/>
              </w:rPr>
              <w:t>.</w:t>
            </w:r>
            <w:r w:rsidR="006D45B3" w:rsidRPr="005E5E12">
              <w:rPr>
                <w:rFonts w:ascii="Arial" w:hAnsi="Arial" w:cs="Arial"/>
                <w:sz w:val="24"/>
                <w:szCs w:val="24"/>
              </w:rPr>
              <w:t xml:space="preserve"> Le candidat sera appelé à développer et dispenser des cours dans le cadre du programme interfacultaire de baccalauréat spécialisé en microbiologie et immunologie (1-500-1-0) et des programmes de maitrise (2-500-1-0) et de doctorat (3-500-1-0) en microbiologie et immunologie.</w:t>
            </w:r>
          </w:p>
          <w:p w:rsidR="001D3E26" w:rsidRPr="005E5E12" w:rsidRDefault="001D3E26" w:rsidP="00002AF6">
            <w:pPr>
              <w:jc w:val="both"/>
              <w:rPr>
                <w:rFonts w:ascii="Arial" w:hAnsi="Arial" w:cs="Arial"/>
                <w:sz w:val="24"/>
                <w:szCs w:val="24"/>
              </w:rPr>
            </w:pPr>
          </w:p>
        </w:tc>
      </w:tr>
      <w:tr w:rsidR="00A56AE0" w:rsidRPr="005E5E12" w:rsidTr="006D45B3">
        <w:trPr>
          <w:trHeight w:val="567"/>
        </w:trPr>
        <w:tc>
          <w:tcPr>
            <w:tcW w:w="8538" w:type="dxa"/>
            <w:vAlign w:val="center"/>
          </w:tcPr>
          <w:p w:rsidR="00A56AE0" w:rsidRPr="005E5E12" w:rsidRDefault="00CB7841" w:rsidP="00E60CFD">
            <w:pPr>
              <w:rPr>
                <w:rFonts w:ascii="Arial" w:hAnsi="Arial" w:cs="Arial"/>
                <w:b/>
                <w:sz w:val="24"/>
                <w:szCs w:val="24"/>
              </w:rPr>
            </w:pPr>
            <w:r w:rsidRPr="005E5E12">
              <w:rPr>
                <w:rFonts w:ascii="Arial" w:hAnsi="Arial" w:cs="Arial"/>
                <w:b/>
                <w:sz w:val="24"/>
                <w:szCs w:val="24"/>
              </w:rPr>
              <w:t>Exigences</w:t>
            </w:r>
          </w:p>
        </w:tc>
      </w:tr>
      <w:tr w:rsidR="00E60CFD" w:rsidRPr="005E5E12" w:rsidTr="006D45B3">
        <w:trPr>
          <w:trHeight w:val="567"/>
        </w:trPr>
        <w:tc>
          <w:tcPr>
            <w:tcW w:w="8538" w:type="dxa"/>
            <w:vAlign w:val="center"/>
          </w:tcPr>
          <w:p w:rsidR="00E856FB" w:rsidRPr="005E5E12" w:rsidRDefault="00E01C97" w:rsidP="00D64AFB">
            <w:pPr>
              <w:pStyle w:val="Paragraphedeliste"/>
              <w:numPr>
                <w:ilvl w:val="0"/>
                <w:numId w:val="1"/>
              </w:numPr>
              <w:rPr>
                <w:rFonts w:ascii="Arial" w:hAnsi="Arial" w:cs="Arial"/>
                <w:sz w:val="24"/>
              </w:rPr>
            </w:pPr>
            <w:r w:rsidRPr="005E5E12">
              <w:rPr>
                <w:rFonts w:ascii="Arial" w:hAnsi="Arial" w:cs="Arial"/>
                <w:sz w:val="24"/>
              </w:rPr>
              <w:t xml:space="preserve">Le candidat retenu doit être titulaire d'un doctorat en </w:t>
            </w:r>
            <w:r w:rsidR="00F6121E" w:rsidRPr="005E5E12">
              <w:rPr>
                <w:rFonts w:ascii="Arial" w:hAnsi="Arial" w:cs="Arial"/>
                <w:sz w:val="24"/>
              </w:rPr>
              <w:t>microbiologie ou discipline connexe</w:t>
            </w:r>
            <w:r w:rsidR="00E856FB" w:rsidRPr="005E5E12">
              <w:rPr>
                <w:rFonts w:ascii="Arial" w:hAnsi="Arial" w:cs="Arial"/>
                <w:sz w:val="24"/>
              </w:rPr>
              <w:t>, et doit avoir une expérience significative au</w:t>
            </w:r>
            <w:r w:rsidR="006D45B3" w:rsidRPr="005E5E12">
              <w:rPr>
                <w:rFonts w:ascii="Arial" w:hAnsi="Arial" w:cs="Arial"/>
                <w:sz w:val="24"/>
              </w:rPr>
              <w:t xml:space="preserve"> niveau postdoctoral dans le ou les domaines</w:t>
            </w:r>
            <w:r w:rsidR="00E856FB" w:rsidRPr="005E5E12">
              <w:rPr>
                <w:rFonts w:ascii="Arial" w:hAnsi="Arial" w:cs="Arial"/>
                <w:sz w:val="24"/>
              </w:rPr>
              <w:t xml:space="preserve"> d’intérêt.</w:t>
            </w:r>
          </w:p>
          <w:p w:rsidR="00F6121E" w:rsidRPr="005E5E12" w:rsidRDefault="00E856FB" w:rsidP="00D64AFB">
            <w:pPr>
              <w:pStyle w:val="Paragraphedeliste"/>
              <w:numPr>
                <w:ilvl w:val="0"/>
                <w:numId w:val="1"/>
              </w:numPr>
              <w:rPr>
                <w:rFonts w:ascii="Arial" w:hAnsi="Arial" w:cs="Arial"/>
                <w:sz w:val="24"/>
              </w:rPr>
            </w:pPr>
            <w:r w:rsidRPr="005E5E12">
              <w:rPr>
                <w:rFonts w:ascii="Arial" w:hAnsi="Arial" w:cs="Arial"/>
                <w:sz w:val="24"/>
              </w:rPr>
              <w:t>Le candidat retenu doit</w:t>
            </w:r>
            <w:r w:rsidR="00E01C97" w:rsidRPr="005E5E12">
              <w:rPr>
                <w:rFonts w:ascii="Arial" w:hAnsi="Arial" w:cs="Arial"/>
                <w:sz w:val="24"/>
              </w:rPr>
              <w:t xml:space="preserve"> faire la preuve de ses réalisations exceptionnelles dans le domaine de </w:t>
            </w:r>
            <w:r w:rsidR="00002AF6" w:rsidRPr="005E5E12">
              <w:rPr>
                <w:rFonts w:ascii="Arial" w:hAnsi="Arial" w:cs="Arial"/>
                <w:sz w:val="24"/>
              </w:rPr>
              <w:t xml:space="preserve">la bactériologie, incluant </w:t>
            </w:r>
            <w:r w:rsidRPr="005E5E12">
              <w:rPr>
                <w:rFonts w:ascii="Arial" w:hAnsi="Arial" w:cs="Arial"/>
                <w:sz w:val="24"/>
              </w:rPr>
              <w:t xml:space="preserve">dans </w:t>
            </w:r>
            <w:r w:rsidR="00002AF6" w:rsidRPr="005E5E12">
              <w:rPr>
                <w:rFonts w:ascii="Arial" w:hAnsi="Arial" w:cs="Arial"/>
                <w:sz w:val="24"/>
              </w:rPr>
              <w:t>des thématiques recherche portant sur</w:t>
            </w:r>
            <w:r w:rsidR="00F6121E" w:rsidRPr="005E5E12">
              <w:rPr>
                <w:rFonts w:ascii="Arial" w:hAnsi="Arial" w:cs="Arial"/>
                <w:sz w:val="24"/>
              </w:rPr>
              <w:t xml:space="preserve"> la croissance, la division, et la morphogenèse bactérienne. </w:t>
            </w:r>
          </w:p>
          <w:p w:rsidR="00E856FB" w:rsidRPr="005E5E12" w:rsidRDefault="00E856FB" w:rsidP="00D64AFB">
            <w:pPr>
              <w:pStyle w:val="Paragraphedeliste"/>
              <w:numPr>
                <w:ilvl w:val="0"/>
                <w:numId w:val="1"/>
              </w:numPr>
              <w:rPr>
                <w:rFonts w:ascii="Arial" w:hAnsi="Arial" w:cs="Arial"/>
                <w:sz w:val="24"/>
              </w:rPr>
            </w:pPr>
            <w:r w:rsidRPr="005E5E12">
              <w:rPr>
                <w:rFonts w:ascii="Arial" w:hAnsi="Arial" w:cs="Arial"/>
                <w:sz w:val="24"/>
              </w:rPr>
              <w:t>Le candidat retenu doit posséder une feuille de rout</w:t>
            </w:r>
            <w:r w:rsidR="006D45B3" w:rsidRPr="005E5E12">
              <w:rPr>
                <w:rFonts w:ascii="Arial" w:hAnsi="Arial" w:cs="Arial"/>
                <w:sz w:val="24"/>
              </w:rPr>
              <w:t xml:space="preserve">e impressionnante en </w:t>
            </w:r>
            <w:r w:rsidRPr="005E5E12">
              <w:rPr>
                <w:rFonts w:ascii="Arial" w:hAnsi="Arial" w:cs="Arial"/>
                <w:sz w:val="24"/>
              </w:rPr>
              <w:t xml:space="preserve">enseignement au niveau sous-gradué et aux cycles supérieurs. Il doit également avoir une expérience significative au niveau de l’encadrement de stagiaires postdoctoraux, associés de recherche, et autre personnel hautement qualifié. </w:t>
            </w:r>
          </w:p>
          <w:p w:rsidR="00F6121E" w:rsidRPr="005E5E12" w:rsidRDefault="00F6121E" w:rsidP="00D64AFB">
            <w:pPr>
              <w:pStyle w:val="Paragraphedeliste"/>
              <w:numPr>
                <w:ilvl w:val="0"/>
                <w:numId w:val="1"/>
              </w:numPr>
              <w:rPr>
                <w:rFonts w:ascii="Arial" w:hAnsi="Arial" w:cs="Arial"/>
                <w:sz w:val="24"/>
              </w:rPr>
            </w:pPr>
            <w:r w:rsidRPr="005E5E12">
              <w:rPr>
                <w:rFonts w:ascii="Arial" w:hAnsi="Arial" w:cs="Arial"/>
                <w:sz w:val="24"/>
              </w:rPr>
              <w:t xml:space="preserve">Nous prioriserons les candidatures dont la productivité exceptionnelle </w:t>
            </w:r>
            <w:r w:rsidRPr="005E5E12">
              <w:rPr>
                <w:rFonts w:ascii="Arial" w:hAnsi="Arial" w:cs="Arial"/>
                <w:sz w:val="24"/>
              </w:rPr>
              <w:lastRenderedPageBreak/>
              <w:t>en</w:t>
            </w:r>
            <w:r w:rsidR="00002AF6" w:rsidRPr="005E5E12">
              <w:rPr>
                <w:rFonts w:ascii="Arial" w:hAnsi="Arial" w:cs="Arial"/>
                <w:sz w:val="24"/>
              </w:rPr>
              <w:t xml:space="preserve"> recherche a été</w:t>
            </w:r>
            <w:r w:rsidRPr="005E5E12">
              <w:rPr>
                <w:rFonts w:ascii="Arial" w:hAnsi="Arial" w:cs="Arial"/>
                <w:sz w:val="24"/>
              </w:rPr>
              <w:t xml:space="preserve"> démontrée par un dossier de publications comprenant des articles dans les meilleures revues dans le domaine, et par </w:t>
            </w:r>
            <w:r w:rsidR="00002AF6" w:rsidRPr="005E5E12">
              <w:rPr>
                <w:rFonts w:ascii="Arial" w:hAnsi="Arial" w:cs="Arial"/>
                <w:sz w:val="24"/>
              </w:rPr>
              <w:t>un historique étoffé</w:t>
            </w:r>
            <w:r w:rsidRPr="005E5E12">
              <w:rPr>
                <w:rFonts w:ascii="Arial" w:hAnsi="Arial" w:cs="Arial"/>
                <w:sz w:val="24"/>
              </w:rPr>
              <w:t xml:space="preserve"> au niveau du financement de la recherche</w:t>
            </w:r>
            <w:r w:rsidR="00002AF6" w:rsidRPr="005E5E12">
              <w:rPr>
                <w:rFonts w:ascii="Arial" w:hAnsi="Arial" w:cs="Arial"/>
                <w:sz w:val="24"/>
              </w:rPr>
              <w:t xml:space="preserve"> par des organismes reconnus</w:t>
            </w:r>
            <w:r w:rsidR="00E856FB" w:rsidRPr="005E5E12">
              <w:rPr>
                <w:rFonts w:ascii="Arial" w:hAnsi="Arial" w:cs="Arial"/>
                <w:sz w:val="24"/>
              </w:rPr>
              <w:t>, y compris à l’international</w:t>
            </w:r>
            <w:r w:rsidR="00002AF6" w:rsidRPr="005E5E12">
              <w:rPr>
                <w:rFonts w:ascii="Arial" w:hAnsi="Arial" w:cs="Arial"/>
                <w:sz w:val="24"/>
              </w:rPr>
              <w:t xml:space="preserve">. </w:t>
            </w:r>
          </w:p>
          <w:p w:rsidR="00DF4F41" w:rsidRPr="005E5E12" w:rsidRDefault="00E01C97" w:rsidP="00D64AFB">
            <w:pPr>
              <w:pStyle w:val="Paragraphedeliste"/>
              <w:numPr>
                <w:ilvl w:val="0"/>
                <w:numId w:val="1"/>
              </w:numPr>
              <w:rPr>
                <w:rFonts w:ascii="Arial" w:hAnsi="Arial" w:cs="Arial"/>
                <w:sz w:val="24"/>
              </w:rPr>
            </w:pPr>
            <w:r w:rsidRPr="005E5E12">
              <w:rPr>
                <w:rFonts w:ascii="Arial" w:hAnsi="Arial" w:cs="Arial"/>
                <w:sz w:val="24"/>
              </w:rPr>
              <w:t>Pour optimiser les collaborations avec les cliniciens de notre département, nous recherchons des candidatures capables de développer et de valider de</w:t>
            </w:r>
            <w:r w:rsidR="00F6121E" w:rsidRPr="005E5E12">
              <w:rPr>
                <w:rFonts w:ascii="Arial" w:hAnsi="Arial" w:cs="Arial"/>
                <w:sz w:val="24"/>
              </w:rPr>
              <w:t xml:space="preserve"> nouvelles approches au niveau du diagnostic, de la prise en charge et/ou du traitement des maladies infectieuses d’étiologie bactérienne. </w:t>
            </w:r>
          </w:p>
          <w:p w:rsidR="008E4595" w:rsidRPr="005E5E12" w:rsidRDefault="00002AF6" w:rsidP="00E01C97">
            <w:pPr>
              <w:pStyle w:val="Paragraphedeliste"/>
              <w:numPr>
                <w:ilvl w:val="0"/>
                <w:numId w:val="1"/>
              </w:numPr>
              <w:rPr>
                <w:rFonts w:ascii="Arial" w:hAnsi="Arial" w:cs="Arial"/>
                <w:sz w:val="24"/>
              </w:rPr>
            </w:pPr>
            <w:r w:rsidRPr="005E5E12">
              <w:rPr>
                <w:rFonts w:ascii="Arial" w:hAnsi="Arial" w:cs="Arial"/>
                <w:sz w:val="24"/>
              </w:rPr>
              <w:t xml:space="preserve">Nous prioriserons les candidatures possédant une </w:t>
            </w:r>
            <w:r w:rsidR="00E01C97" w:rsidRPr="005E5E12">
              <w:rPr>
                <w:rFonts w:ascii="Arial" w:hAnsi="Arial" w:cs="Arial"/>
                <w:sz w:val="24"/>
              </w:rPr>
              <w:t xml:space="preserve">expertise </w:t>
            </w:r>
            <w:r w:rsidRPr="005E5E12">
              <w:rPr>
                <w:rFonts w:ascii="Arial" w:hAnsi="Arial" w:cs="Arial"/>
                <w:sz w:val="24"/>
              </w:rPr>
              <w:t xml:space="preserve">de pointe </w:t>
            </w:r>
            <w:r w:rsidR="00E01C97" w:rsidRPr="005E5E12">
              <w:rPr>
                <w:rFonts w:ascii="Arial" w:hAnsi="Arial" w:cs="Arial"/>
                <w:sz w:val="24"/>
              </w:rPr>
              <w:t xml:space="preserve">en </w:t>
            </w:r>
            <w:r w:rsidRPr="005E5E12">
              <w:rPr>
                <w:rFonts w:ascii="Arial" w:hAnsi="Arial" w:cs="Arial"/>
                <w:sz w:val="24"/>
              </w:rPr>
              <w:t>imagerie, en microscopie en temps réel</w:t>
            </w:r>
            <w:r w:rsidR="00E856FB" w:rsidRPr="005E5E12">
              <w:rPr>
                <w:rFonts w:ascii="Arial" w:hAnsi="Arial" w:cs="Arial"/>
                <w:sz w:val="24"/>
              </w:rPr>
              <w:t xml:space="preserve"> et en biologie structurelle</w:t>
            </w:r>
            <w:r w:rsidR="00E01C97" w:rsidRPr="005E5E12">
              <w:rPr>
                <w:rFonts w:ascii="Arial" w:hAnsi="Arial" w:cs="Arial"/>
                <w:sz w:val="24"/>
              </w:rPr>
              <w:t xml:space="preserve">. </w:t>
            </w:r>
          </w:p>
          <w:p w:rsidR="00E01C97" w:rsidRPr="005E5E12" w:rsidRDefault="00002AF6" w:rsidP="00E01C97">
            <w:pPr>
              <w:pStyle w:val="Paragraphedeliste"/>
              <w:numPr>
                <w:ilvl w:val="0"/>
                <w:numId w:val="1"/>
              </w:numPr>
              <w:rPr>
                <w:rFonts w:ascii="Arial" w:hAnsi="Arial" w:cs="Arial"/>
                <w:sz w:val="24"/>
              </w:rPr>
            </w:pPr>
            <w:r w:rsidRPr="005E5E12">
              <w:rPr>
                <w:rFonts w:ascii="Arial" w:hAnsi="Arial" w:cs="Arial"/>
                <w:sz w:val="24"/>
              </w:rPr>
              <w:t xml:space="preserve">Un intérêt et une capacité démontrée à travailler au sein d’une équipe </w:t>
            </w:r>
            <w:r w:rsidR="00E01C97" w:rsidRPr="005E5E12">
              <w:rPr>
                <w:rFonts w:ascii="Arial" w:hAnsi="Arial" w:cs="Arial"/>
                <w:sz w:val="24"/>
              </w:rPr>
              <w:t xml:space="preserve">a capacité de travailler dans une équipe multidisciplinaire </w:t>
            </w:r>
            <w:r w:rsidRPr="005E5E12">
              <w:rPr>
                <w:rFonts w:ascii="Arial" w:hAnsi="Arial" w:cs="Arial"/>
                <w:sz w:val="24"/>
              </w:rPr>
              <w:t xml:space="preserve">(e.g. biochimistes, chimistes, ingénieurs, bio-informaticiens) </w:t>
            </w:r>
            <w:r w:rsidR="00E01C97" w:rsidRPr="005E5E12">
              <w:rPr>
                <w:rFonts w:ascii="Arial" w:hAnsi="Arial" w:cs="Arial"/>
                <w:sz w:val="24"/>
              </w:rPr>
              <w:t>est nécessaire.</w:t>
            </w:r>
          </w:p>
          <w:p w:rsidR="00E60CFD" w:rsidRPr="005E5E12" w:rsidRDefault="00E60CFD" w:rsidP="005E5E12">
            <w:pPr>
              <w:pStyle w:val="Paragraphedeliste"/>
              <w:rPr>
                <w:rFonts w:ascii="Arial" w:hAnsi="Arial" w:cs="Arial"/>
                <w:sz w:val="24"/>
              </w:rPr>
            </w:pPr>
          </w:p>
        </w:tc>
      </w:tr>
    </w:tbl>
    <w:p w:rsidR="006D45B3" w:rsidRPr="005E5E12" w:rsidRDefault="006D45B3" w:rsidP="006D45B3">
      <w:pPr>
        <w:jc w:val="both"/>
        <w:rPr>
          <w:rFonts w:ascii="Arial" w:hAnsi="Arial" w:cs="Arial"/>
          <w:sz w:val="24"/>
          <w:szCs w:val="24"/>
        </w:rPr>
      </w:pPr>
      <w:r w:rsidRPr="005E5E12">
        <w:rPr>
          <w:rFonts w:ascii="Arial" w:hAnsi="Arial" w:cs="Arial"/>
          <w:sz w:val="24"/>
          <w:szCs w:val="24"/>
        </w:rPr>
        <w:lastRenderedPageBreak/>
        <w:t>La langue d’enseignement est le français; un non francophone devra pouvoir enseigner en français au plus tard trois ans après son arrivée en poste.</w:t>
      </w:r>
    </w:p>
    <w:p w:rsidR="001D3E26" w:rsidRPr="005E5E12" w:rsidRDefault="001D3E26" w:rsidP="00E60CFD">
      <w:pPr>
        <w:spacing w:after="0"/>
        <w:rPr>
          <w:rFonts w:ascii="Arial" w:hAnsi="Arial" w:cs="Arial"/>
          <w:sz w:val="24"/>
        </w:rPr>
      </w:pPr>
    </w:p>
    <w:tbl>
      <w:tblPr>
        <w:tblStyle w:val="Grilledutableau"/>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4"/>
        <w:gridCol w:w="5800"/>
      </w:tblGrid>
      <w:tr w:rsidR="00AC7130" w:rsidRPr="00AC7130" w:rsidTr="0077644A">
        <w:trPr>
          <w:trHeight w:val="567"/>
        </w:trPr>
        <w:tc>
          <w:tcPr>
            <w:tcW w:w="8754" w:type="dxa"/>
            <w:gridSpan w:val="2"/>
            <w:tcBorders>
              <w:top w:val="single" w:sz="4" w:space="0" w:color="auto"/>
              <w:bottom w:val="single" w:sz="4" w:space="0" w:color="auto"/>
            </w:tcBorders>
            <w:vAlign w:val="center"/>
          </w:tcPr>
          <w:p w:rsidR="00AC7130" w:rsidRPr="005E5E12" w:rsidRDefault="00A56AE0" w:rsidP="00CB7841">
            <w:pPr>
              <w:rPr>
                <w:rFonts w:ascii="Arial" w:hAnsi="Arial" w:cs="Arial"/>
                <w:b/>
                <w:sz w:val="24"/>
                <w:szCs w:val="24"/>
              </w:rPr>
            </w:pPr>
            <w:r w:rsidRPr="005E5E12">
              <w:rPr>
                <w:rFonts w:ascii="Arial" w:hAnsi="Arial" w:cs="Arial"/>
                <w:sz w:val="24"/>
                <w:szCs w:val="24"/>
              </w:rPr>
              <w:br w:type="page"/>
            </w:r>
            <w:r w:rsidR="00AC7130" w:rsidRPr="005E5E12">
              <w:rPr>
                <w:rFonts w:ascii="Arial" w:hAnsi="Arial" w:cs="Arial"/>
                <w:b/>
                <w:sz w:val="24"/>
                <w:szCs w:val="24"/>
              </w:rPr>
              <w:t>Informations sur l</w:t>
            </w:r>
            <w:r w:rsidR="00CB7841" w:rsidRPr="005E5E12">
              <w:rPr>
                <w:rFonts w:ascii="Arial" w:hAnsi="Arial" w:cs="Arial"/>
                <w:b/>
                <w:sz w:val="24"/>
                <w:szCs w:val="24"/>
              </w:rPr>
              <w:t>e poste</w:t>
            </w:r>
          </w:p>
        </w:tc>
      </w:tr>
      <w:tr w:rsidR="00AC7130" w:rsidRPr="00AC7130" w:rsidTr="0077644A">
        <w:trPr>
          <w:trHeight w:val="283"/>
        </w:trPr>
        <w:tc>
          <w:tcPr>
            <w:tcW w:w="2954" w:type="dxa"/>
            <w:tcBorders>
              <w:top w:val="nil"/>
              <w:bottom w:val="nil"/>
            </w:tcBorders>
            <w:vAlign w:val="center"/>
          </w:tcPr>
          <w:p w:rsidR="00AC7130" w:rsidRPr="005E5E12" w:rsidRDefault="00AC7130" w:rsidP="00A54747">
            <w:pPr>
              <w:rPr>
                <w:rFonts w:ascii="Arial" w:hAnsi="Arial" w:cs="Arial"/>
                <w:sz w:val="24"/>
                <w:szCs w:val="24"/>
              </w:rPr>
            </w:pPr>
          </w:p>
        </w:tc>
        <w:tc>
          <w:tcPr>
            <w:tcW w:w="5800" w:type="dxa"/>
            <w:tcBorders>
              <w:top w:val="nil"/>
              <w:bottom w:val="nil"/>
            </w:tcBorders>
            <w:vAlign w:val="center"/>
          </w:tcPr>
          <w:p w:rsidR="00AC7130" w:rsidRPr="005E5E12" w:rsidRDefault="00AC7130" w:rsidP="00A54747">
            <w:pPr>
              <w:rPr>
                <w:rFonts w:ascii="Arial" w:hAnsi="Arial" w:cs="Arial"/>
                <w:sz w:val="24"/>
                <w:szCs w:val="24"/>
              </w:rPr>
            </w:pPr>
          </w:p>
        </w:tc>
      </w:tr>
      <w:tr w:rsidR="00E26CEE" w:rsidRPr="00AC7130" w:rsidTr="0077644A">
        <w:trPr>
          <w:trHeight w:val="283"/>
        </w:trPr>
        <w:tc>
          <w:tcPr>
            <w:tcW w:w="2954" w:type="dxa"/>
            <w:tcBorders>
              <w:top w:val="nil"/>
            </w:tcBorders>
            <w:vAlign w:val="center"/>
          </w:tcPr>
          <w:p w:rsidR="00E26CEE" w:rsidRPr="00863146" w:rsidRDefault="00E26CEE" w:rsidP="00CB7841">
            <w:pPr>
              <w:rPr>
                <w:rFonts w:ascii="Arial" w:hAnsi="Arial" w:cs="Arial"/>
                <w:sz w:val="24"/>
                <w:szCs w:val="24"/>
              </w:rPr>
            </w:pPr>
            <w:r w:rsidRPr="00863146">
              <w:rPr>
                <w:rFonts w:ascii="Arial" w:hAnsi="Arial" w:cs="Arial"/>
                <w:sz w:val="24"/>
                <w:szCs w:val="24"/>
              </w:rPr>
              <w:t>N</w:t>
            </w:r>
            <w:r w:rsidRPr="00863146">
              <w:rPr>
                <w:rFonts w:ascii="Arial" w:hAnsi="Arial" w:cs="Arial"/>
                <w:sz w:val="24"/>
                <w:szCs w:val="24"/>
                <w:vertAlign w:val="superscript"/>
              </w:rPr>
              <w:t>o</w:t>
            </w:r>
            <w:r w:rsidR="00CB7841" w:rsidRPr="00863146">
              <w:rPr>
                <w:rFonts w:ascii="Arial" w:hAnsi="Arial" w:cs="Arial"/>
                <w:sz w:val="24"/>
                <w:szCs w:val="24"/>
              </w:rPr>
              <w:t xml:space="preserve"> d’affichage</w:t>
            </w:r>
          </w:p>
        </w:tc>
        <w:tc>
          <w:tcPr>
            <w:tcW w:w="5800" w:type="dxa"/>
            <w:tcBorders>
              <w:top w:val="nil"/>
            </w:tcBorders>
            <w:vAlign w:val="center"/>
          </w:tcPr>
          <w:p w:rsidR="00E26CEE" w:rsidRPr="00863146" w:rsidRDefault="00DF4F41" w:rsidP="00863146">
            <w:pPr>
              <w:rPr>
                <w:rFonts w:ascii="Arial" w:hAnsi="Arial" w:cs="Arial"/>
                <w:sz w:val="24"/>
                <w:szCs w:val="24"/>
              </w:rPr>
            </w:pPr>
            <w:r w:rsidRPr="00863146">
              <w:rPr>
                <w:rFonts w:ascii="Arial" w:hAnsi="Arial" w:cs="Arial"/>
                <w:sz w:val="24"/>
                <w:szCs w:val="24"/>
              </w:rPr>
              <w:t xml:space="preserve">MED </w:t>
            </w:r>
            <w:r w:rsidR="00863146" w:rsidRPr="00863146">
              <w:rPr>
                <w:rFonts w:ascii="Arial" w:hAnsi="Arial" w:cs="Arial"/>
                <w:sz w:val="24"/>
                <w:szCs w:val="24"/>
              </w:rPr>
              <w:t>01</w:t>
            </w:r>
            <w:r w:rsidRPr="00863146">
              <w:rPr>
                <w:rFonts w:ascii="Arial" w:hAnsi="Arial" w:cs="Arial"/>
                <w:sz w:val="24"/>
                <w:szCs w:val="24"/>
              </w:rPr>
              <w:t>-1</w:t>
            </w:r>
            <w:r w:rsidR="00863146" w:rsidRPr="00863146">
              <w:rPr>
                <w:rFonts w:ascii="Arial" w:hAnsi="Arial" w:cs="Arial"/>
                <w:sz w:val="24"/>
                <w:szCs w:val="24"/>
              </w:rPr>
              <w:t>8</w:t>
            </w:r>
            <w:r w:rsidRPr="00863146">
              <w:rPr>
                <w:rFonts w:ascii="Arial" w:hAnsi="Arial" w:cs="Arial"/>
                <w:sz w:val="24"/>
                <w:szCs w:val="24"/>
              </w:rPr>
              <w:t xml:space="preserve"> / </w:t>
            </w:r>
            <w:r w:rsidR="00E94189" w:rsidRPr="00863146">
              <w:rPr>
                <w:rFonts w:ascii="Arial" w:hAnsi="Arial" w:cs="Arial"/>
                <w:sz w:val="24"/>
                <w:szCs w:val="24"/>
              </w:rPr>
              <w:t>3</w:t>
            </w:r>
          </w:p>
        </w:tc>
      </w:tr>
      <w:tr w:rsidR="004D2ADC" w:rsidRPr="00AC7130" w:rsidTr="0077644A">
        <w:trPr>
          <w:trHeight w:val="283"/>
        </w:trPr>
        <w:tc>
          <w:tcPr>
            <w:tcW w:w="2954" w:type="dxa"/>
            <w:vAlign w:val="center"/>
          </w:tcPr>
          <w:p w:rsidR="004D2ADC" w:rsidRPr="005E5E12" w:rsidRDefault="004D2ADC" w:rsidP="00A54747">
            <w:pPr>
              <w:rPr>
                <w:rFonts w:ascii="Arial" w:hAnsi="Arial" w:cs="Arial"/>
                <w:sz w:val="24"/>
                <w:szCs w:val="24"/>
                <w:highlight w:val="yellow"/>
              </w:rPr>
            </w:pPr>
          </w:p>
        </w:tc>
        <w:tc>
          <w:tcPr>
            <w:tcW w:w="5800" w:type="dxa"/>
            <w:vAlign w:val="center"/>
          </w:tcPr>
          <w:p w:rsidR="004D2ADC" w:rsidRPr="005E5E12" w:rsidRDefault="004D2ADC" w:rsidP="00A54747">
            <w:pPr>
              <w:rPr>
                <w:rFonts w:ascii="Arial" w:hAnsi="Arial" w:cs="Arial"/>
                <w:sz w:val="24"/>
                <w:szCs w:val="24"/>
                <w:highlight w:val="yellow"/>
              </w:rPr>
            </w:pPr>
          </w:p>
        </w:tc>
      </w:tr>
      <w:tr w:rsidR="002A687A" w:rsidRPr="00AC7130" w:rsidTr="0077644A">
        <w:trPr>
          <w:trHeight w:val="283"/>
        </w:trPr>
        <w:tc>
          <w:tcPr>
            <w:tcW w:w="2954" w:type="dxa"/>
            <w:vAlign w:val="center"/>
          </w:tcPr>
          <w:p w:rsidR="002A687A" w:rsidRPr="00863146" w:rsidRDefault="00AC7130" w:rsidP="00A54747">
            <w:pPr>
              <w:rPr>
                <w:rFonts w:ascii="Arial" w:hAnsi="Arial" w:cs="Arial"/>
                <w:sz w:val="24"/>
                <w:szCs w:val="24"/>
              </w:rPr>
            </w:pPr>
            <w:r w:rsidRPr="00863146">
              <w:rPr>
                <w:rFonts w:ascii="Arial" w:hAnsi="Arial" w:cs="Arial"/>
                <w:sz w:val="24"/>
                <w:szCs w:val="24"/>
              </w:rPr>
              <w:t>Période d’affichage</w:t>
            </w:r>
          </w:p>
        </w:tc>
        <w:tc>
          <w:tcPr>
            <w:tcW w:w="5800" w:type="dxa"/>
            <w:vAlign w:val="center"/>
          </w:tcPr>
          <w:p w:rsidR="002A687A" w:rsidRPr="00863146" w:rsidRDefault="001D3E26" w:rsidP="00002AF6">
            <w:pPr>
              <w:rPr>
                <w:rFonts w:ascii="Arial" w:hAnsi="Arial" w:cs="Arial"/>
                <w:sz w:val="24"/>
                <w:szCs w:val="24"/>
              </w:rPr>
            </w:pPr>
            <w:r w:rsidRPr="00863146">
              <w:rPr>
                <w:rFonts w:ascii="Arial" w:hAnsi="Arial" w:cs="Arial"/>
                <w:sz w:val="24"/>
                <w:szCs w:val="24"/>
              </w:rPr>
              <w:t xml:space="preserve">Jusqu’au </w:t>
            </w:r>
            <w:r w:rsidR="00002AF6" w:rsidRPr="00863146">
              <w:rPr>
                <w:rFonts w:ascii="Arial" w:hAnsi="Arial" w:cs="Arial"/>
                <w:sz w:val="24"/>
                <w:szCs w:val="24"/>
              </w:rPr>
              <w:t>28 février</w:t>
            </w:r>
            <w:r w:rsidR="00E94189" w:rsidRPr="00863146">
              <w:rPr>
                <w:rFonts w:ascii="Arial" w:hAnsi="Arial" w:cs="Arial"/>
                <w:sz w:val="24"/>
                <w:szCs w:val="24"/>
              </w:rPr>
              <w:t xml:space="preserve"> </w:t>
            </w:r>
            <w:r w:rsidR="00863146" w:rsidRPr="00863146">
              <w:rPr>
                <w:rFonts w:ascii="Arial" w:hAnsi="Arial" w:cs="Arial"/>
                <w:sz w:val="24"/>
                <w:szCs w:val="24"/>
              </w:rPr>
              <w:t xml:space="preserve">2018 </w:t>
            </w:r>
            <w:r w:rsidR="00081B1F" w:rsidRPr="00863146">
              <w:rPr>
                <w:rFonts w:ascii="Arial" w:hAnsi="Arial" w:cs="Arial"/>
                <w:sz w:val="24"/>
                <w:szCs w:val="24"/>
              </w:rPr>
              <w:t>inclusivement</w:t>
            </w:r>
          </w:p>
        </w:tc>
      </w:tr>
      <w:tr w:rsidR="002A687A" w:rsidRPr="00AC7130" w:rsidTr="0077644A">
        <w:trPr>
          <w:trHeight w:val="283"/>
        </w:trPr>
        <w:tc>
          <w:tcPr>
            <w:tcW w:w="2954" w:type="dxa"/>
            <w:vAlign w:val="center"/>
          </w:tcPr>
          <w:p w:rsidR="002A687A" w:rsidRPr="005E5E12" w:rsidRDefault="002A687A" w:rsidP="00A54747">
            <w:pPr>
              <w:rPr>
                <w:rFonts w:ascii="Arial" w:hAnsi="Arial" w:cs="Arial"/>
                <w:sz w:val="24"/>
                <w:szCs w:val="24"/>
              </w:rPr>
            </w:pPr>
          </w:p>
        </w:tc>
        <w:tc>
          <w:tcPr>
            <w:tcW w:w="5800" w:type="dxa"/>
            <w:vAlign w:val="center"/>
          </w:tcPr>
          <w:p w:rsidR="002A687A" w:rsidRPr="005E5E12" w:rsidRDefault="002A687A" w:rsidP="00A54747">
            <w:pPr>
              <w:rPr>
                <w:rFonts w:ascii="Arial" w:hAnsi="Arial" w:cs="Arial"/>
                <w:sz w:val="24"/>
                <w:szCs w:val="24"/>
              </w:rPr>
            </w:pPr>
          </w:p>
        </w:tc>
      </w:tr>
      <w:tr w:rsidR="00CD7F68" w:rsidRPr="00AC7130" w:rsidTr="0077644A">
        <w:trPr>
          <w:trHeight w:val="283"/>
        </w:trPr>
        <w:tc>
          <w:tcPr>
            <w:tcW w:w="2954" w:type="dxa"/>
            <w:vAlign w:val="center"/>
          </w:tcPr>
          <w:p w:rsidR="00CD7F68" w:rsidRPr="005E5E12" w:rsidRDefault="00CB7841" w:rsidP="00A54747">
            <w:pPr>
              <w:rPr>
                <w:rFonts w:ascii="Arial" w:hAnsi="Arial" w:cs="Arial"/>
                <w:sz w:val="24"/>
                <w:szCs w:val="24"/>
              </w:rPr>
            </w:pPr>
            <w:r w:rsidRPr="005E5E12">
              <w:rPr>
                <w:rFonts w:ascii="Arial" w:hAnsi="Arial" w:cs="Arial"/>
                <w:sz w:val="24"/>
                <w:szCs w:val="24"/>
              </w:rPr>
              <w:t>Traitement</w:t>
            </w:r>
          </w:p>
        </w:tc>
        <w:tc>
          <w:tcPr>
            <w:tcW w:w="5800" w:type="dxa"/>
            <w:vAlign w:val="center"/>
          </w:tcPr>
          <w:p w:rsidR="00CD7F68" w:rsidRPr="005E5E12" w:rsidRDefault="00CB7841" w:rsidP="00CB7841">
            <w:pPr>
              <w:rPr>
                <w:rFonts w:ascii="Arial" w:hAnsi="Arial" w:cs="Arial"/>
                <w:sz w:val="24"/>
                <w:szCs w:val="24"/>
                <w:lang w:val="fr-FR"/>
              </w:rPr>
            </w:pPr>
            <w:r w:rsidRPr="005E5E12">
              <w:rPr>
                <w:rFonts w:ascii="Arial" w:hAnsi="Arial" w:cs="Arial"/>
                <w:sz w:val="24"/>
                <w:szCs w:val="24"/>
              </w:rPr>
              <w:t>L’Université de Montréal offre un salaire concurrentiel jumelé à une gamme complète d’avantages sociaux.</w:t>
            </w:r>
          </w:p>
        </w:tc>
      </w:tr>
      <w:tr w:rsidR="004D2ADC" w:rsidRPr="00AC7130" w:rsidTr="0077644A">
        <w:trPr>
          <w:trHeight w:val="283"/>
        </w:trPr>
        <w:tc>
          <w:tcPr>
            <w:tcW w:w="2954" w:type="dxa"/>
            <w:vAlign w:val="center"/>
          </w:tcPr>
          <w:p w:rsidR="004D2ADC" w:rsidRPr="005E5E12" w:rsidRDefault="004D2ADC" w:rsidP="00A54747">
            <w:pPr>
              <w:rPr>
                <w:rFonts w:ascii="Arial" w:hAnsi="Arial" w:cs="Arial"/>
                <w:sz w:val="24"/>
                <w:szCs w:val="24"/>
              </w:rPr>
            </w:pPr>
          </w:p>
        </w:tc>
        <w:tc>
          <w:tcPr>
            <w:tcW w:w="5800" w:type="dxa"/>
            <w:vAlign w:val="center"/>
          </w:tcPr>
          <w:p w:rsidR="004D2ADC" w:rsidRPr="005E5E12" w:rsidRDefault="004D2ADC" w:rsidP="00A54747">
            <w:pPr>
              <w:rPr>
                <w:rFonts w:ascii="Arial" w:hAnsi="Arial" w:cs="Arial"/>
                <w:sz w:val="24"/>
                <w:szCs w:val="24"/>
              </w:rPr>
            </w:pPr>
          </w:p>
        </w:tc>
      </w:tr>
      <w:tr w:rsidR="00AC7130" w:rsidRPr="005E5E12" w:rsidTr="0077644A">
        <w:trPr>
          <w:trHeight w:val="283"/>
        </w:trPr>
        <w:tc>
          <w:tcPr>
            <w:tcW w:w="2954" w:type="dxa"/>
            <w:tcBorders>
              <w:bottom w:val="nil"/>
            </w:tcBorders>
            <w:vAlign w:val="center"/>
          </w:tcPr>
          <w:p w:rsidR="00AC7130" w:rsidRPr="005E5E12" w:rsidRDefault="00AC7130" w:rsidP="00CB7841">
            <w:pPr>
              <w:rPr>
                <w:rFonts w:ascii="Arial" w:hAnsi="Arial" w:cs="Arial"/>
                <w:sz w:val="24"/>
                <w:szCs w:val="24"/>
              </w:rPr>
            </w:pPr>
            <w:r w:rsidRPr="005E5E12">
              <w:rPr>
                <w:rFonts w:ascii="Arial" w:hAnsi="Arial" w:cs="Arial"/>
                <w:sz w:val="24"/>
                <w:szCs w:val="24"/>
              </w:rPr>
              <w:t xml:space="preserve">Date d’entrée en fonction </w:t>
            </w:r>
          </w:p>
          <w:p w:rsidR="00002AF6" w:rsidRPr="005E5E12" w:rsidRDefault="00002AF6" w:rsidP="00CB7841">
            <w:pPr>
              <w:rPr>
                <w:rFonts w:ascii="Arial" w:hAnsi="Arial" w:cs="Arial"/>
                <w:sz w:val="24"/>
                <w:szCs w:val="24"/>
              </w:rPr>
            </w:pPr>
          </w:p>
        </w:tc>
        <w:tc>
          <w:tcPr>
            <w:tcW w:w="5800" w:type="dxa"/>
            <w:tcBorders>
              <w:bottom w:val="nil"/>
            </w:tcBorders>
            <w:vAlign w:val="center"/>
          </w:tcPr>
          <w:p w:rsidR="00AC7130" w:rsidRPr="005E5E12" w:rsidRDefault="005E5E12" w:rsidP="00E94189">
            <w:pPr>
              <w:rPr>
                <w:rFonts w:ascii="Arial" w:hAnsi="Arial" w:cs="Arial"/>
                <w:sz w:val="24"/>
                <w:szCs w:val="24"/>
              </w:rPr>
            </w:pPr>
            <w:r w:rsidRPr="005E5E12">
              <w:rPr>
                <w:rFonts w:ascii="Arial" w:hAnsi="Arial" w:cs="Arial"/>
                <w:sz w:val="24"/>
                <w:szCs w:val="24"/>
              </w:rPr>
              <w:t>Fin</w:t>
            </w:r>
            <w:r w:rsidR="00E01C97" w:rsidRPr="005E5E12">
              <w:rPr>
                <w:rFonts w:ascii="Arial" w:hAnsi="Arial" w:cs="Arial"/>
                <w:sz w:val="24"/>
                <w:szCs w:val="24"/>
              </w:rPr>
              <w:t xml:space="preserve"> 201</w:t>
            </w:r>
            <w:r w:rsidRPr="005E5E12">
              <w:rPr>
                <w:rFonts w:ascii="Arial" w:hAnsi="Arial" w:cs="Arial"/>
                <w:sz w:val="24"/>
                <w:szCs w:val="24"/>
              </w:rPr>
              <w:t>8 au plus tard</w:t>
            </w:r>
            <w:r w:rsidR="00E01C97" w:rsidRPr="005E5E12">
              <w:rPr>
                <w:rFonts w:ascii="Arial" w:hAnsi="Arial" w:cs="Arial"/>
                <w:sz w:val="24"/>
                <w:szCs w:val="24"/>
              </w:rPr>
              <w:t>.</w:t>
            </w:r>
          </w:p>
          <w:p w:rsidR="00002AF6" w:rsidRPr="005E5E12" w:rsidRDefault="00002AF6" w:rsidP="00E94189">
            <w:pPr>
              <w:rPr>
                <w:rFonts w:ascii="Arial" w:hAnsi="Arial" w:cs="Arial"/>
                <w:sz w:val="24"/>
                <w:szCs w:val="24"/>
              </w:rPr>
            </w:pPr>
          </w:p>
        </w:tc>
      </w:tr>
      <w:tr w:rsidR="00AC7130" w:rsidRPr="005E5E12" w:rsidTr="0077644A">
        <w:trPr>
          <w:trHeight w:val="567"/>
        </w:trPr>
        <w:tc>
          <w:tcPr>
            <w:tcW w:w="8754" w:type="dxa"/>
            <w:gridSpan w:val="2"/>
            <w:tcBorders>
              <w:top w:val="single" w:sz="4" w:space="0" w:color="auto"/>
              <w:bottom w:val="single" w:sz="4" w:space="0" w:color="auto"/>
            </w:tcBorders>
            <w:vAlign w:val="center"/>
          </w:tcPr>
          <w:p w:rsidR="00AC7130" w:rsidRPr="005E5E12" w:rsidRDefault="00CB7841" w:rsidP="00A54747">
            <w:pPr>
              <w:rPr>
                <w:rFonts w:ascii="Arial" w:hAnsi="Arial" w:cs="Arial"/>
                <w:b/>
                <w:sz w:val="24"/>
                <w:szCs w:val="24"/>
              </w:rPr>
            </w:pPr>
            <w:r w:rsidRPr="005E5E12">
              <w:rPr>
                <w:rFonts w:ascii="Arial" w:hAnsi="Arial" w:cs="Arial"/>
                <w:b/>
                <w:sz w:val="24"/>
                <w:szCs w:val="24"/>
              </w:rPr>
              <w:t>Soumission de candidature</w:t>
            </w:r>
          </w:p>
        </w:tc>
      </w:tr>
    </w:tbl>
    <w:p w:rsidR="007F168C" w:rsidRPr="005E5E12" w:rsidRDefault="007F168C" w:rsidP="007F168C">
      <w:pPr>
        <w:pStyle w:val="Paragraphedeliste"/>
        <w:spacing w:after="0"/>
        <w:ind w:left="284" w:hanging="284"/>
        <w:jc w:val="both"/>
        <w:rPr>
          <w:rFonts w:ascii="Arial" w:hAnsi="Arial" w:cs="Arial"/>
          <w:b/>
          <w:i/>
          <w:sz w:val="24"/>
          <w:szCs w:val="24"/>
        </w:rPr>
      </w:pPr>
    </w:p>
    <w:p w:rsidR="00E01C97" w:rsidRPr="005E5E12" w:rsidRDefault="00E01C97" w:rsidP="00E856FB">
      <w:pPr>
        <w:pStyle w:val="Paragraphedeliste"/>
        <w:spacing w:after="0"/>
        <w:ind w:left="0"/>
        <w:jc w:val="both"/>
        <w:rPr>
          <w:rFonts w:ascii="Arial" w:hAnsi="Arial" w:cs="Arial"/>
          <w:sz w:val="24"/>
          <w:szCs w:val="24"/>
        </w:rPr>
      </w:pPr>
      <w:r w:rsidRPr="005E5E12">
        <w:rPr>
          <w:rFonts w:ascii="Arial" w:hAnsi="Arial" w:cs="Arial"/>
          <w:sz w:val="24"/>
          <w:szCs w:val="24"/>
        </w:rPr>
        <w:t xml:space="preserve">Les candidats intéressés doivent envoyer leur curriculum vitae, une lettre expliquant leur motivation, leur intérêt pour la recherche et leur compétence dans leur domaine d'expertise, et trois lettres de soutien, au plus tard le </w:t>
      </w:r>
      <w:r w:rsidR="00002AF6" w:rsidRPr="005E5E12">
        <w:rPr>
          <w:rFonts w:ascii="Arial" w:hAnsi="Arial" w:cs="Arial"/>
          <w:sz w:val="24"/>
          <w:szCs w:val="24"/>
        </w:rPr>
        <w:t>28 février 2018</w:t>
      </w:r>
      <w:r w:rsidRPr="005E5E12">
        <w:rPr>
          <w:rFonts w:ascii="Arial" w:hAnsi="Arial" w:cs="Arial"/>
          <w:sz w:val="24"/>
          <w:szCs w:val="24"/>
        </w:rPr>
        <w:t>, par courriel ou courrier:</w:t>
      </w:r>
    </w:p>
    <w:p w:rsidR="00E01C97" w:rsidRPr="005E5E12" w:rsidRDefault="00E01C97" w:rsidP="00E01C97">
      <w:pPr>
        <w:pStyle w:val="Paragraphedeliste"/>
        <w:spacing w:after="0"/>
        <w:ind w:left="284" w:hanging="284"/>
        <w:jc w:val="both"/>
        <w:rPr>
          <w:rFonts w:ascii="Arial" w:hAnsi="Arial" w:cs="Arial"/>
          <w:sz w:val="24"/>
          <w:szCs w:val="24"/>
        </w:rPr>
      </w:pPr>
    </w:p>
    <w:p w:rsidR="006D45B3"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 xml:space="preserve">Dr </w:t>
      </w:r>
      <w:r w:rsidR="00E94189" w:rsidRPr="005E5E12">
        <w:rPr>
          <w:rFonts w:ascii="Arial" w:hAnsi="Arial" w:cs="Arial"/>
          <w:sz w:val="24"/>
          <w:szCs w:val="24"/>
        </w:rPr>
        <w:t>Hugo Soudeyns</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Directeur</w:t>
      </w:r>
      <w:r w:rsidR="006D45B3" w:rsidRPr="005E5E12">
        <w:rPr>
          <w:rFonts w:ascii="Arial" w:hAnsi="Arial" w:cs="Arial"/>
          <w:sz w:val="24"/>
          <w:szCs w:val="24"/>
        </w:rPr>
        <w:t>,</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 xml:space="preserve">Département de </w:t>
      </w:r>
      <w:r w:rsidR="00E94189" w:rsidRPr="005E5E12">
        <w:rPr>
          <w:rFonts w:ascii="Arial" w:hAnsi="Arial" w:cs="Arial"/>
          <w:sz w:val="24"/>
          <w:szCs w:val="24"/>
        </w:rPr>
        <w:t>microbiologie, infectiologie et immunologie</w:t>
      </w:r>
      <w:r w:rsidRPr="005E5E12">
        <w:rPr>
          <w:rFonts w:ascii="Arial" w:hAnsi="Arial" w:cs="Arial"/>
          <w:sz w:val="24"/>
          <w:szCs w:val="24"/>
        </w:rPr>
        <w:t xml:space="preserve"> </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Faculté de médecine</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Université de Montréal</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C.P. 6128, succursale Centre-ville</w:t>
      </w:r>
    </w:p>
    <w:p w:rsidR="00E01C97" w:rsidRPr="005E5E12" w:rsidRDefault="00E856FB"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Montréal (</w:t>
      </w:r>
      <w:r w:rsidR="00E01C97" w:rsidRPr="005E5E12">
        <w:rPr>
          <w:rFonts w:ascii="Arial" w:hAnsi="Arial" w:cs="Arial"/>
          <w:sz w:val="24"/>
          <w:szCs w:val="24"/>
        </w:rPr>
        <w:t>Québec)</w:t>
      </w:r>
    </w:p>
    <w:p w:rsidR="00E01C97"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H3C 3J7</w:t>
      </w:r>
    </w:p>
    <w:p w:rsidR="00E01C97" w:rsidRPr="005E5E12" w:rsidRDefault="00E01C97" w:rsidP="00E01C97">
      <w:pPr>
        <w:pStyle w:val="Paragraphedeliste"/>
        <w:spacing w:after="0"/>
        <w:ind w:left="284" w:hanging="284"/>
        <w:jc w:val="both"/>
        <w:rPr>
          <w:rFonts w:ascii="Arial" w:hAnsi="Arial" w:cs="Arial"/>
          <w:sz w:val="24"/>
          <w:szCs w:val="24"/>
        </w:rPr>
      </w:pPr>
    </w:p>
    <w:p w:rsidR="007F168C" w:rsidRPr="005E5E12" w:rsidRDefault="00E01C97" w:rsidP="00E01C97">
      <w:pPr>
        <w:pStyle w:val="Paragraphedeliste"/>
        <w:spacing w:after="0"/>
        <w:ind w:left="284" w:hanging="284"/>
        <w:jc w:val="both"/>
        <w:rPr>
          <w:rFonts w:ascii="Arial" w:hAnsi="Arial" w:cs="Arial"/>
          <w:sz w:val="24"/>
          <w:szCs w:val="24"/>
        </w:rPr>
      </w:pPr>
      <w:r w:rsidRPr="005E5E12">
        <w:rPr>
          <w:rFonts w:ascii="Arial" w:hAnsi="Arial" w:cs="Arial"/>
          <w:sz w:val="24"/>
          <w:szCs w:val="24"/>
        </w:rPr>
        <w:t xml:space="preserve">Courrier électronique: </w:t>
      </w:r>
      <w:r w:rsidR="00E94189" w:rsidRPr="005E5E12">
        <w:rPr>
          <w:rFonts w:ascii="Arial" w:hAnsi="Arial" w:cs="Arial"/>
          <w:sz w:val="24"/>
          <w:szCs w:val="24"/>
          <w:u w:val="single"/>
        </w:rPr>
        <w:t>hugo.soudeyns</w:t>
      </w:r>
      <w:r w:rsidRPr="005E5E12">
        <w:rPr>
          <w:rFonts w:ascii="Arial" w:hAnsi="Arial" w:cs="Arial"/>
          <w:sz w:val="24"/>
          <w:szCs w:val="24"/>
          <w:u w:val="single"/>
        </w:rPr>
        <w:t>@umontreal.ca</w:t>
      </w:r>
      <w:r w:rsidRPr="005E5E12">
        <w:rPr>
          <w:rFonts w:ascii="Arial" w:hAnsi="Arial" w:cs="Arial"/>
          <w:sz w:val="24"/>
          <w:szCs w:val="24"/>
        </w:rPr>
        <w:t xml:space="preserve"> </w:t>
      </w:r>
    </w:p>
    <w:p w:rsidR="007F168C" w:rsidRPr="007F168C" w:rsidRDefault="007F168C" w:rsidP="007F168C">
      <w:pPr>
        <w:spacing w:after="0"/>
        <w:jc w:val="both"/>
        <w:rPr>
          <w:rFonts w:ascii="Tahoma" w:hAnsi="Tahoma" w:cs="Tahoma"/>
          <w:b/>
          <w:i/>
          <w:sz w:val="18"/>
          <w:szCs w:val="18"/>
        </w:rPr>
      </w:pPr>
    </w:p>
    <w:p w:rsidR="007F168C" w:rsidRDefault="007F168C" w:rsidP="007F168C">
      <w:pPr>
        <w:pStyle w:val="Paragraphedeliste"/>
        <w:spacing w:after="0"/>
        <w:ind w:left="284" w:hanging="284"/>
        <w:jc w:val="both"/>
        <w:rPr>
          <w:rFonts w:ascii="Tahoma" w:hAnsi="Tahoma" w:cs="Tahoma"/>
          <w:b/>
          <w:i/>
          <w:sz w:val="18"/>
          <w:szCs w:val="18"/>
        </w:rPr>
      </w:pPr>
    </w:p>
    <w:p w:rsidR="007F168C" w:rsidRPr="005416F9" w:rsidRDefault="009A38EC" w:rsidP="007F168C">
      <w:pPr>
        <w:pStyle w:val="Paragraphedeliste"/>
        <w:spacing w:after="0"/>
        <w:ind w:left="284" w:hanging="284"/>
        <w:jc w:val="both"/>
        <w:rPr>
          <w:rFonts w:ascii="Tahoma" w:hAnsi="Tahoma" w:cs="Tahoma"/>
          <w:b/>
          <w:i/>
          <w:sz w:val="16"/>
          <w:szCs w:val="16"/>
        </w:rPr>
      </w:pPr>
      <w:r w:rsidRPr="005416F9">
        <w:rPr>
          <w:rFonts w:ascii="Tahoma" w:hAnsi="Tahoma" w:cs="Tahoma"/>
          <w:b/>
          <w:i/>
          <w:sz w:val="16"/>
          <w:szCs w:val="16"/>
        </w:rPr>
        <w:t>*</w:t>
      </w:r>
      <w:r w:rsidR="007F168C" w:rsidRPr="005416F9">
        <w:rPr>
          <w:rFonts w:ascii="Tahoma" w:hAnsi="Tahoma" w:cs="Tahoma"/>
          <w:b/>
          <w:i/>
          <w:sz w:val="16"/>
          <w:szCs w:val="16"/>
        </w:rPr>
        <w:t>Politique linguistique de l’Université de Montréal</w:t>
      </w:r>
    </w:p>
    <w:p w:rsidR="00D34718" w:rsidRPr="005416F9" w:rsidRDefault="007F168C" w:rsidP="00D34718">
      <w:pPr>
        <w:spacing w:after="0"/>
        <w:jc w:val="both"/>
        <w:rPr>
          <w:rFonts w:ascii="Tahoma" w:hAnsi="Tahoma" w:cs="Tahoma"/>
          <w:i/>
          <w:sz w:val="16"/>
          <w:szCs w:val="16"/>
        </w:rPr>
      </w:pPr>
      <w:r w:rsidRPr="005416F9">
        <w:rPr>
          <w:rFonts w:ascii="Tahoma" w:hAnsi="Tahoma" w:cs="Tahoma"/>
          <w:i/>
          <w:iCs/>
          <w:sz w:val="16"/>
          <w:szCs w:val="16"/>
        </w:rPr>
        <w:t>L’Université</w:t>
      </w:r>
      <w:r w:rsidRPr="005416F9">
        <w:rPr>
          <w:rFonts w:ascii="Tahoma" w:hAnsi="Tahoma" w:cs="Tahoma"/>
          <w:i/>
          <w:sz w:val="16"/>
          <w:szCs w:val="16"/>
        </w:rPr>
        <w:t xml:space="preserve"> de Montréal est une université québécoise de langue française, à rayonnement international. Dans le cadre du renouvellement de son corps professoral, elle intensifie le recrutement des meilleurs spécialistes dans le monde et s’assure par ailleurs que, conformément à la Politique linguistique de l’Université de Montréal</w:t>
      </w:r>
    </w:p>
    <w:p w:rsidR="007F168C" w:rsidRPr="005416F9" w:rsidRDefault="007F168C" w:rsidP="00D34718">
      <w:pPr>
        <w:spacing w:after="0"/>
        <w:jc w:val="both"/>
        <w:rPr>
          <w:rFonts w:ascii="Tahoma" w:hAnsi="Tahoma" w:cs="Tahoma"/>
          <w:i/>
          <w:sz w:val="16"/>
          <w:szCs w:val="16"/>
        </w:rPr>
      </w:pPr>
      <w:r w:rsidRPr="005416F9">
        <w:rPr>
          <w:rFonts w:ascii="Tahoma" w:hAnsi="Tahoma" w:cs="Tahoma"/>
          <w:i/>
          <w:sz w:val="16"/>
          <w:szCs w:val="16"/>
        </w:rPr>
        <w:t>[</w:t>
      </w:r>
      <w:hyperlink r:id="rId13" w:history="1">
        <w:r w:rsidRPr="005416F9">
          <w:rPr>
            <w:rStyle w:val="Lienhypertexte"/>
            <w:rFonts w:ascii="Tahoma" w:hAnsi="Tahoma" w:cs="Tahoma"/>
            <w:i/>
            <w:iCs/>
            <w:sz w:val="16"/>
            <w:szCs w:val="16"/>
          </w:rPr>
          <w:t>http://secretariatgeneral.umontreal.ca/fileadmin/user_upload/secretariat/doc_officiels/reglements/administration/adm10-34_politique-linguistique.pdf</w:t>
        </w:r>
      </w:hyperlink>
      <w:r w:rsidRPr="005416F9">
        <w:rPr>
          <w:rStyle w:val="Lienhypertexte"/>
          <w:rFonts w:ascii="Tahoma" w:hAnsi="Tahoma" w:cs="Tahoma"/>
          <w:i/>
          <w:iCs/>
          <w:sz w:val="16"/>
          <w:szCs w:val="16"/>
        </w:rPr>
        <w:t>]</w:t>
      </w:r>
      <w:r w:rsidRPr="005416F9">
        <w:rPr>
          <w:rFonts w:ascii="Tahoma" w:hAnsi="Tahoma" w:cs="Tahoma"/>
          <w:i/>
          <w:sz w:val="16"/>
          <w:szCs w:val="16"/>
        </w:rPr>
        <w:t>, les professeurs qu’elle recrute qui ne maîtrisent pas le français à leur entrée en fonction bénéficient d’un programme de soutien à l’apprentissage de la langue française.</w:t>
      </w:r>
    </w:p>
    <w:p w:rsidR="007F168C" w:rsidRPr="005416F9" w:rsidRDefault="007F168C" w:rsidP="00D34718">
      <w:pPr>
        <w:pStyle w:val="Paragraphedeliste"/>
        <w:spacing w:after="0"/>
        <w:ind w:left="284" w:right="-1"/>
        <w:jc w:val="both"/>
        <w:rPr>
          <w:rFonts w:ascii="Tahoma" w:hAnsi="Tahoma" w:cs="Tahoma"/>
          <w:i/>
          <w:sz w:val="16"/>
          <w:szCs w:val="16"/>
        </w:rPr>
      </w:pPr>
    </w:p>
    <w:p w:rsidR="007F6CEC" w:rsidRPr="005416F9" w:rsidRDefault="007F6CEC" w:rsidP="00D34718">
      <w:pPr>
        <w:spacing w:after="0"/>
        <w:jc w:val="both"/>
        <w:rPr>
          <w:rFonts w:ascii="Tahoma" w:hAnsi="Tahoma" w:cs="Tahoma"/>
          <w:b/>
          <w:bCs/>
          <w:i/>
          <w:sz w:val="16"/>
          <w:szCs w:val="16"/>
        </w:rPr>
      </w:pPr>
    </w:p>
    <w:p w:rsidR="007F168C" w:rsidRPr="005416F9" w:rsidRDefault="007F168C" w:rsidP="00D34718">
      <w:pPr>
        <w:spacing w:after="0"/>
        <w:jc w:val="both"/>
        <w:rPr>
          <w:rFonts w:ascii="Tahoma" w:hAnsi="Tahoma" w:cs="Tahoma"/>
          <w:b/>
          <w:bCs/>
          <w:i/>
          <w:sz w:val="16"/>
          <w:szCs w:val="16"/>
        </w:rPr>
      </w:pPr>
      <w:r w:rsidRPr="005416F9">
        <w:rPr>
          <w:rFonts w:ascii="Tahoma" w:hAnsi="Tahoma" w:cs="Tahoma"/>
          <w:b/>
          <w:bCs/>
          <w:i/>
          <w:sz w:val="16"/>
          <w:szCs w:val="16"/>
        </w:rPr>
        <w:t xml:space="preserve">Privilège de </w:t>
      </w:r>
      <w:r w:rsidRPr="005416F9">
        <w:rPr>
          <w:rFonts w:ascii="Tahoma" w:hAnsi="Tahoma" w:cs="Tahoma"/>
          <w:b/>
          <w:i/>
          <w:sz w:val="16"/>
          <w:szCs w:val="16"/>
        </w:rPr>
        <w:t>confidentialité</w:t>
      </w:r>
      <w:r w:rsidRPr="005416F9">
        <w:rPr>
          <w:rFonts w:ascii="Tahoma" w:hAnsi="Tahoma" w:cs="Tahoma"/>
          <w:b/>
          <w:bCs/>
          <w:i/>
          <w:sz w:val="16"/>
          <w:szCs w:val="16"/>
        </w:rPr>
        <w:t xml:space="preserve"> des candidatures</w:t>
      </w:r>
    </w:p>
    <w:p w:rsidR="007F168C" w:rsidRPr="005416F9" w:rsidRDefault="007F168C" w:rsidP="00D34718">
      <w:pPr>
        <w:spacing w:after="0"/>
        <w:jc w:val="both"/>
        <w:rPr>
          <w:rFonts w:ascii="Tahoma" w:hAnsi="Tahoma" w:cs="Tahoma"/>
          <w:i/>
          <w:sz w:val="16"/>
          <w:szCs w:val="16"/>
        </w:rPr>
      </w:pPr>
      <w:r w:rsidRPr="005416F9">
        <w:rPr>
          <w:rFonts w:ascii="Tahoma" w:hAnsi="Tahoma" w:cs="Tahoma"/>
          <w:i/>
          <w:sz w:val="16"/>
          <w:szCs w:val="16"/>
        </w:rPr>
        <w:t xml:space="preserve">Les </w:t>
      </w:r>
      <w:r w:rsidRPr="005416F9">
        <w:rPr>
          <w:rFonts w:ascii="Tahoma" w:hAnsi="Tahoma" w:cs="Tahoma"/>
          <w:i/>
          <w:iCs/>
          <w:sz w:val="16"/>
          <w:szCs w:val="16"/>
        </w:rPr>
        <w:t>procédures</w:t>
      </w:r>
      <w:r w:rsidRPr="005416F9">
        <w:rPr>
          <w:rFonts w:ascii="Tahoma" w:hAnsi="Tahoma" w:cs="Tahoma"/>
          <w:i/>
          <w:sz w:val="16"/>
          <w:szCs w:val="16"/>
        </w:rPr>
        <w:t xml:space="preserve"> de nomination en vigueur à l’Université de Montréal prévoient que tous les dossiers de candidature peuvent être consultés par les membres de l’Assemblée des professeurs</w:t>
      </w:r>
      <w:r w:rsidR="007F6CEC" w:rsidRPr="005416F9">
        <w:rPr>
          <w:rFonts w:ascii="Tahoma" w:hAnsi="Tahoma" w:cs="Tahoma"/>
          <w:i/>
          <w:sz w:val="16"/>
          <w:szCs w:val="16"/>
        </w:rPr>
        <w:t>/facultaire</w:t>
      </w:r>
      <w:r w:rsidRPr="005416F9">
        <w:rPr>
          <w:rFonts w:ascii="Tahoma" w:hAnsi="Tahoma" w:cs="Tahoma"/>
          <w:i/>
          <w:sz w:val="16"/>
          <w:szCs w:val="16"/>
        </w:rPr>
        <w:t xml:space="preserve">. Toute personne désirant que sa </w:t>
      </w:r>
      <w:r w:rsidRPr="005416F9">
        <w:rPr>
          <w:rFonts w:ascii="Tahoma" w:hAnsi="Tahoma" w:cs="Tahoma"/>
          <w:i/>
          <w:sz w:val="16"/>
          <w:szCs w:val="16"/>
        </w:rPr>
        <w:lastRenderedPageBreak/>
        <w:t>candidature demeure confidentielle jusqu’à l’établissement de la liste restreinte de recrutement (candidats retenus pour entrevue) est priée de le mentionner dans sa lettre de motivation.</w:t>
      </w:r>
    </w:p>
    <w:p w:rsidR="007F168C" w:rsidRPr="005416F9" w:rsidRDefault="007F168C" w:rsidP="00D34718">
      <w:pPr>
        <w:pStyle w:val="Paragraphedeliste"/>
        <w:spacing w:after="120"/>
        <w:ind w:left="284"/>
        <w:jc w:val="both"/>
        <w:rPr>
          <w:rFonts w:ascii="Tahoma" w:hAnsi="Tahoma" w:cs="Tahoma"/>
          <w:i/>
          <w:sz w:val="16"/>
          <w:szCs w:val="16"/>
        </w:rPr>
      </w:pPr>
    </w:p>
    <w:p w:rsidR="007F168C" w:rsidRPr="005416F9" w:rsidRDefault="007F168C" w:rsidP="00D34718">
      <w:pPr>
        <w:spacing w:before="120" w:after="0"/>
        <w:jc w:val="both"/>
        <w:rPr>
          <w:rFonts w:ascii="Tahoma" w:hAnsi="Tahoma" w:cs="Tahoma"/>
          <w:sz w:val="16"/>
          <w:szCs w:val="16"/>
        </w:rPr>
      </w:pPr>
      <w:r w:rsidRPr="005416F9">
        <w:rPr>
          <w:rFonts w:ascii="Tahoma" w:hAnsi="Tahoma" w:cs="Tahoma"/>
          <w:b/>
          <w:bCs/>
          <w:i/>
          <w:iCs/>
          <w:sz w:val="16"/>
          <w:szCs w:val="16"/>
        </w:rPr>
        <w:t>Programme d’accès à l’égalité en emploi</w:t>
      </w:r>
    </w:p>
    <w:p w:rsidR="007F168C" w:rsidRPr="005416F9" w:rsidRDefault="007F168C" w:rsidP="00D34718">
      <w:pPr>
        <w:spacing w:after="0"/>
        <w:jc w:val="both"/>
        <w:rPr>
          <w:rFonts w:ascii="Tahoma" w:hAnsi="Tahoma" w:cs="Tahoma"/>
          <w:sz w:val="16"/>
          <w:szCs w:val="16"/>
        </w:rPr>
      </w:pPr>
      <w:r w:rsidRPr="005416F9">
        <w:rPr>
          <w:rFonts w:ascii="Tahoma" w:hAnsi="Tahoma" w:cs="Tahoma"/>
          <w:i/>
          <w:iCs/>
          <w:sz w:val="16"/>
          <w:szCs w:val="16"/>
        </w:rPr>
        <w:t>L’Université de Montréal prône la diversité de son personnel et encourage les membres des minorités visibles et ethniques ainsi que les femmes, les autochtones, les personnes handicapées et les personnes de toutes orientations et identités sexuelles à poser leur candidature.</w:t>
      </w:r>
    </w:p>
    <w:p w:rsidR="007F168C" w:rsidRPr="005416F9" w:rsidRDefault="007F168C" w:rsidP="00D34718">
      <w:pPr>
        <w:pStyle w:val="Paragraphedeliste"/>
        <w:spacing w:after="120"/>
        <w:ind w:left="284"/>
        <w:jc w:val="both"/>
        <w:rPr>
          <w:rFonts w:ascii="Tahoma" w:hAnsi="Tahoma" w:cs="Tahoma"/>
          <w:i/>
          <w:iCs/>
          <w:color w:val="000000"/>
          <w:sz w:val="16"/>
          <w:szCs w:val="16"/>
        </w:rPr>
      </w:pPr>
    </w:p>
    <w:p w:rsidR="007F168C" w:rsidRPr="005416F9" w:rsidRDefault="007F168C" w:rsidP="00D34718">
      <w:pPr>
        <w:spacing w:before="120" w:after="0"/>
        <w:jc w:val="both"/>
        <w:rPr>
          <w:rFonts w:ascii="Tahoma" w:hAnsi="Tahoma" w:cs="Tahoma"/>
          <w:sz w:val="16"/>
          <w:szCs w:val="16"/>
        </w:rPr>
      </w:pPr>
      <w:r w:rsidRPr="005416F9">
        <w:rPr>
          <w:rFonts w:ascii="Tahoma" w:hAnsi="Tahoma" w:cs="Tahoma"/>
          <w:b/>
          <w:bCs/>
          <w:i/>
          <w:iCs/>
          <w:sz w:val="16"/>
          <w:szCs w:val="16"/>
        </w:rPr>
        <w:t>Exigences</w:t>
      </w:r>
      <w:r w:rsidRPr="005416F9">
        <w:rPr>
          <w:rFonts w:ascii="Tahoma" w:hAnsi="Tahoma" w:cs="Tahoma"/>
          <w:b/>
          <w:bCs/>
          <w:i/>
          <w:iCs/>
          <w:color w:val="000000"/>
          <w:sz w:val="16"/>
          <w:szCs w:val="16"/>
        </w:rPr>
        <w:t xml:space="preserve"> en matière d’immigration</w:t>
      </w:r>
    </w:p>
    <w:p w:rsidR="007F168C" w:rsidRPr="005416F9" w:rsidRDefault="007F168C" w:rsidP="00D34718">
      <w:pPr>
        <w:spacing w:after="0"/>
        <w:jc w:val="both"/>
        <w:rPr>
          <w:rFonts w:ascii="Tahoma" w:hAnsi="Tahoma" w:cs="Tahoma"/>
          <w:sz w:val="16"/>
          <w:szCs w:val="16"/>
        </w:rPr>
      </w:pPr>
      <w:r w:rsidRPr="005416F9">
        <w:rPr>
          <w:rFonts w:ascii="Tahoma" w:hAnsi="Tahoma" w:cs="Tahoma"/>
          <w:i/>
          <w:iCs/>
          <w:color w:val="000000"/>
          <w:sz w:val="16"/>
          <w:szCs w:val="16"/>
        </w:rPr>
        <w:t xml:space="preserve">Nous </w:t>
      </w:r>
      <w:r w:rsidRPr="005416F9">
        <w:rPr>
          <w:rFonts w:ascii="Tahoma" w:hAnsi="Tahoma" w:cs="Tahoma"/>
          <w:i/>
          <w:iCs/>
          <w:sz w:val="16"/>
          <w:szCs w:val="16"/>
        </w:rPr>
        <w:t>invitons</w:t>
      </w:r>
      <w:r w:rsidRPr="005416F9">
        <w:rPr>
          <w:rFonts w:ascii="Tahoma" w:hAnsi="Tahoma" w:cs="Tahoma"/>
          <w:i/>
          <w:iCs/>
          <w:color w:val="000000"/>
          <w:sz w:val="16"/>
          <w:szCs w:val="16"/>
        </w:rPr>
        <w:t xml:space="preserve"> tous les candidats qualifiés à postuler à l’UdeM. Conformément aux exigences de l’immigration au Canada, veuillez noter que la priorité sera toutefois accordée aux citoyens canadiens et aux résidents permanents.</w:t>
      </w:r>
    </w:p>
    <w:p w:rsidR="00CB7841" w:rsidRDefault="00CB7841" w:rsidP="00654F9C">
      <w:pPr>
        <w:spacing w:line="240" w:lineRule="auto"/>
        <w:jc w:val="right"/>
        <w:rPr>
          <w:rFonts w:ascii="Droid Sans" w:hAnsi="Droid Sans" w:cs="Droid Sans"/>
          <w:sz w:val="16"/>
          <w:szCs w:val="16"/>
        </w:rPr>
      </w:pPr>
    </w:p>
    <w:p w:rsidR="00CB7841" w:rsidRPr="00741251" w:rsidRDefault="00047221" w:rsidP="00CB7841">
      <w:pPr>
        <w:spacing w:after="0"/>
        <w:rPr>
          <w:rFonts w:ascii="Helvetica" w:hAnsi="Helvetica" w:cs="Droid Sans"/>
          <w:b/>
          <w:sz w:val="20"/>
          <w:szCs w:val="18"/>
        </w:rPr>
      </w:pPr>
      <w:r>
        <w:rPr>
          <w:rFonts w:ascii="Helvetica" w:hAnsi="Helvetica" w:cs="Droid Sans"/>
          <w:b/>
          <w:noProof/>
          <w:sz w:val="20"/>
          <w:szCs w:val="18"/>
          <w:lang w:eastAsia="fr-CA"/>
        </w:rPr>
        <w:drawing>
          <wp:inline distT="0" distB="0" distL="0" distR="0">
            <wp:extent cx="898770" cy="876300"/>
            <wp:effectExtent l="0" t="0" r="0" b="0"/>
            <wp:docPr id="1" name="Image 1" descr="C:\Users\marchanp\Desktop\montreal-2016-francais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hanp\Desktop\montreal-2016-francais_signatur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8770" cy="876300"/>
                    </a:xfrm>
                    <a:prstGeom prst="rect">
                      <a:avLst/>
                    </a:prstGeom>
                    <a:noFill/>
                    <a:ln>
                      <a:noFill/>
                    </a:ln>
                  </pic:spPr>
                </pic:pic>
              </a:graphicData>
            </a:graphic>
          </wp:inline>
        </w:drawing>
      </w:r>
      <w:r w:rsidR="00CB7841" w:rsidRPr="00741251">
        <w:rPr>
          <w:rFonts w:ascii="Helvetica" w:hAnsi="Helvetica" w:cs="Droid Sans"/>
          <w:b/>
          <w:sz w:val="20"/>
          <w:szCs w:val="18"/>
        </w:rPr>
        <w:t>Faire carrière à l’UdeM : aider la société, relever des défis et être considéré</w:t>
      </w:r>
    </w:p>
    <w:p w:rsidR="00E26CEE" w:rsidRPr="00A45197" w:rsidRDefault="00E26CEE" w:rsidP="002B7A5B">
      <w:pPr>
        <w:spacing w:line="240" w:lineRule="auto"/>
        <w:jc w:val="both"/>
        <w:rPr>
          <w:rFonts w:ascii="Droid Sans" w:hAnsi="Droid Sans" w:cs="Droid Sans"/>
          <w:sz w:val="16"/>
          <w:szCs w:val="16"/>
        </w:rPr>
      </w:pPr>
    </w:p>
    <w:sectPr w:rsidR="00E26CEE" w:rsidRPr="00A45197" w:rsidSect="00345485">
      <w:pgSz w:w="12240" w:h="20160" w:code="5"/>
      <w:pgMar w:top="992" w:right="1797" w:bottom="99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950" w:rsidRDefault="004F4950" w:rsidP="004D2ADC">
      <w:pPr>
        <w:spacing w:after="0" w:line="240" w:lineRule="auto"/>
      </w:pPr>
      <w:r>
        <w:separator/>
      </w:r>
    </w:p>
  </w:endnote>
  <w:endnote w:type="continuationSeparator" w:id="0">
    <w:p w:rsidR="004F4950" w:rsidRDefault="004F4950" w:rsidP="004D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roid Sans">
    <w:altName w:val="Arial"/>
    <w:charset w:val="00"/>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950" w:rsidRDefault="004F4950" w:rsidP="004D2ADC">
      <w:pPr>
        <w:spacing w:after="0" w:line="240" w:lineRule="auto"/>
      </w:pPr>
      <w:r>
        <w:separator/>
      </w:r>
    </w:p>
  </w:footnote>
  <w:footnote w:type="continuationSeparator" w:id="0">
    <w:p w:rsidR="004F4950" w:rsidRDefault="004F4950" w:rsidP="004D2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025C"/>
    <w:multiLevelType w:val="hybridMultilevel"/>
    <w:tmpl w:val="83B66B86"/>
    <w:lvl w:ilvl="0" w:tplc="7E503A48">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9182AE4"/>
    <w:multiLevelType w:val="hybridMultilevel"/>
    <w:tmpl w:val="3710EF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A285C8F"/>
    <w:multiLevelType w:val="hybridMultilevel"/>
    <w:tmpl w:val="3C5E4C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6C9"/>
    <w:rsid w:val="00002AF6"/>
    <w:rsid w:val="00005321"/>
    <w:rsid w:val="00047221"/>
    <w:rsid w:val="00081139"/>
    <w:rsid w:val="00081B1F"/>
    <w:rsid w:val="0009536C"/>
    <w:rsid w:val="000A4CFB"/>
    <w:rsid w:val="000D3D69"/>
    <w:rsid w:val="00191481"/>
    <w:rsid w:val="001D3E26"/>
    <w:rsid w:val="001D7809"/>
    <w:rsid w:val="00211541"/>
    <w:rsid w:val="0023536D"/>
    <w:rsid w:val="002564B2"/>
    <w:rsid w:val="0029672E"/>
    <w:rsid w:val="00297095"/>
    <w:rsid w:val="002A0747"/>
    <w:rsid w:val="002A687A"/>
    <w:rsid w:val="002B7A5B"/>
    <w:rsid w:val="00310CB9"/>
    <w:rsid w:val="0032440C"/>
    <w:rsid w:val="00345485"/>
    <w:rsid w:val="00387DC0"/>
    <w:rsid w:val="003B459B"/>
    <w:rsid w:val="00406D72"/>
    <w:rsid w:val="004832EC"/>
    <w:rsid w:val="004B680A"/>
    <w:rsid w:val="004D2ADC"/>
    <w:rsid w:val="004F4950"/>
    <w:rsid w:val="005416F9"/>
    <w:rsid w:val="005435C0"/>
    <w:rsid w:val="00557F7D"/>
    <w:rsid w:val="005B2141"/>
    <w:rsid w:val="005E5E12"/>
    <w:rsid w:val="006251C9"/>
    <w:rsid w:val="00627F45"/>
    <w:rsid w:val="00654F9C"/>
    <w:rsid w:val="006B1422"/>
    <w:rsid w:val="006D45B3"/>
    <w:rsid w:val="007036E1"/>
    <w:rsid w:val="00703CEF"/>
    <w:rsid w:val="00713F7D"/>
    <w:rsid w:val="00741251"/>
    <w:rsid w:val="00772122"/>
    <w:rsid w:val="007734BE"/>
    <w:rsid w:val="0077644A"/>
    <w:rsid w:val="00785918"/>
    <w:rsid w:val="007940F7"/>
    <w:rsid w:val="007F010A"/>
    <w:rsid w:val="007F168C"/>
    <w:rsid w:val="007F2646"/>
    <w:rsid w:val="007F6CEC"/>
    <w:rsid w:val="00814B54"/>
    <w:rsid w:val="00831403"/>
    <w:rsid w:val="00835DF1"/>
    <w:rsid w:val="0086166D"/>
    <w:rsid w:val="00863146"/>
    <w:rsid w:val="008768CC"/>
    <w:rsid w:val="00880411"/>
    <w:rsid w:val="008A7E46"/>
    <w:rsid w:val="008E4595"/>
    <w:rsid w:val="00914AA6"/>
    <w:rsid w:val="009612D3"/>
    <w:rsid w:val="009700A4"/>
    <w:rsid w:val="00994EF4"/>
    <w:rsid w:val="009A38EC"/>
    <w:rsid w:val="009F31A6"/>
    <w:rsid w:val="00A07267"/>
    <w:rsid w:val="00A415F5"/>
    <w:rsid w:val="00A45197"/>
    <w:rsid w:val="00A54747"/>
    <w:rsid w:val="00A56AE0"/>
    <w:rsid w:val="00A60447"/>
    <w:rsid w:val="00AB759B"/>
    <w:rsid w:val="00AC34A7"/>
    <w:rsid w:val="00AC7130"/>
    <w:rsid w:val="00B066C9"/>
    <w:rsid w:val="00B30835"/>
    <w:rsid w:val="00B7778F"/>
    <w:rsid w:val="00B8455C"/>
    <w:rsid w:val="00BD5D57"/>
    <w:rsid w:val="00BF3FB3"/>
    <w:rsid w:val="00C1458F"/>
    <w:rsid w:val="00C329DC"/>
    <w:rsid w:val="00C50CAC"/>
    <w:rsid w:val="00C90795"/>
    <w:rsid w:val="00CB1119"/>
    <w:rsid w:val="00CB7841"/>
    <w:rsid w:val="00CD6A16"/>
    <w:rsid w:val="00CD7F68"/>
    <w:rsid w:val="00CE457E"/>
    <w:rsid w:val="00CF0443"/>
    <w:rsid w:val="00CF53C4"/>
    <w:rsid w:val="00D015BA"/>
    <w:rsid w:val="00D34718"/>
    <w:rsid w:val="00D54B0C"/>
    <w:rsid w:val="00D64AFB"/>
    <w:rsid w:val="00D82AE8"/>
    <w:rsid w:val="00D92348"/>
    <w:rsid w:val="00DB472C"/>
    <w:rsid w:val="00DC5D00"/>
    <w:rsid w:val="00DF4F41"/>
    <w:rsid w:val="00E01C97"/>
    <w:rsid w:val="00E26CEE"/>
    <w:rsid w:val="00E60CFD"/>
    <w:rsid w:val="00E8567A"/>
    <w:rsid w:val="00E856FB"/>
    <w:rsid w:val="00E863D6"/>
    <w:rsid w:val="00E94189"/>
    <w:rsid w:val="00ED30FA"/>
    <w:rsid w:val="00F22B2B"/>
    <w:rsid w:val="00F5654A"/>
    <w:rsid w:val="00F6121E"/>
    <w:rsid w:val="00F876C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6C9"/>
    <w:rPr>
      <w:rFonts w:ascii="Tahoma" w:hAnsi="Tahoma" w:cs="Tahoma"/>
      <w:sz w:val="16"/>
      <w:szCs w:val="16"/>
    </w:rPr>
  </w:style>
  <w:style w:type="table" w:styleId="Grilledutableau">
    <w:name w:val="Table Grid"/>
    <w:basedOn w:val="TableauNormal"/>
    <w:uiPriority w:val="59"/>
    <w:rsid w:val="00CD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2ADC"/>
    <w:pPr>
      <w:tabs>
        <w:tab w:val="center" w:pos="4320"/>
        <w:tab w:val="right" w:pos="8640"/>
      </w:tabs>
      <w:spacing w:after="0" w:line="240" w:lineRule="auto"/>
    </w:pPr>
  </w:style>
  <w:style w:type="character" w:customStyle="1" w:styleId="En-tteCar">
    <w:name w:val="En-tête Car"/>
    <w:basedOn w:val="Policepardfaut"/>
    <w:link w:val="En-tte"/>
    <w:uiPriority w:val="99"/>
    <w:rsid w:val="004D2ADC"/>
  </w:style>
  <w:style w:type="paragraph" w:styleId="Pieddepage">
    <w:name w:val="footer"/>
    <w:basedOn w:val="Normal"/>
    <w:link w:val="PieddepageCar"/>
    <w:uiPriority w:val="99"/>
    <w:unhideWhenUsed/>
    <w:rsid w:val="004D2A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2ADC"/>
  </w:style>
  <w:style w:type="paragraph" w:styleId="Paragraphedeliste">
    <w:name w:val="List Paragraph"/>
    <w:basedOn w:val="Normal"/>
    <w:uiPriority w:val="34"/>
    <w:qFormat/>
    <w:rsid w:val="00A56AE0"/>
    <w:pPr>
      <w:ind w:left="720"/>
      <w:contextualSpacing/>
    </w:pPr>
  </w:style>
  <w:style w:type="character" w:styleId="Lienhypertexte">
    <w:name w:val="Hyperlink"/>
    <w:basedOn w:val="Policepardfaut"/>
    <w:uiPriority w:val="99"/>
    <w:unhideWhenUsed/>
    <w:rsid w:val="00AC7130"/>
    <w:rPr>
      <w:color w:val="0000FF" w:themeColor="hyperlink"/>
      <w:u w:val="single"/>
    </w:rPr>
  </w:style>
  <w:style w:type="character" w:styleId="lev">
    <w:name w:val="Strong"/>
    <w:uiPriority w:val="22"/>
    <w:qFormat/>
    <w:rsid w:val="00880411"/>
    <w:rPr>
      <w:b/>
      <w:bCs/>
    </w:rPr>
  </w:style>
  <w:style w:type="paragraph" w:customStyle="1" w:styleId="Default">
    <w:name w:val="Default"/>
    <w:rsid w:val="00CB7841"/>
    <w:pPr>
      <w:widowControl w:val="0"/>
      <w:autoSpaceDE w:val="0"/>
      <w:autoSpaceDN w:val="0"/>
      <w:adjustRightInd w:val="0"/>
      <w:spacing w:after="0" w:line="240" w:lineRule="auto"/>
    </w:pPr>
    <w:rPr>
      <w:rFonts w:ascii="Arial" w:eastAsia="Times New Roman" w:hAnsi="Arial" w:cs="Arial"/>
      <w:color w:val="000000"/>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66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6C9"/>
    <w:rPr>
      <w:rFonts w:ascii="Tahoma" w:hAnsi="Tahoma" w:cs="Tahoma"/>
      <w:sz w:val="16"/>
      <w:szCs w:val="16"/>
    </w:rPr>
  </w:style>
  <w:style w:type="table" w:styleId="Grilledutableau">
    <w:name w:val="Table Grid"/>
    <w:basedOn w:val="TableauNormal"/>
    <w:uiPriority w:val="59"/>
    <w:rsid w:val="00CD7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2ADC"/>
    <w:pPr>
      <w:tabs>
        <w:tab w:val="center" w:pos="4320"/>
        <w:tab w:val="right" w:pos="8640"/>
      </w:tabs>
      <w:spacing w:after="0" w:line="240" w:lineRule="auto"/>
    </w:pPr>
  </w:style>
  <w:style w:type="character" w:customStyle="1" w:styleId="En-tteCar">
    <w:name w:val="En-tête Car"/>
    <w:basedOn w:val="Policepardfaut"/>
    <w:link w:val="En-tte"/>
    <w:uiPriority w:val="99"/>
    <w:rsid w:val="004D2ADC"/>
  </w:style>
  <w:style w:type="paragraph" w:styleId="Pieddepage">
    <w:name w:val="footer"/>
    <w:basedOn w:val="Normal"/>
    <w:link w:val="PieddepageCar"/>
    <w:uiPriority w:val="99"/>
    <w:unhideWhenUsed/>
    <w:rsid w:val="004D2AD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D2ADC"/>
  </w:style>
  <w:style w:type="paragraph" w:styleId="Paragraphedeliste">
    <w:name w:val="List Paragraph"/>
    <w:basedOn w:val="Normal"/>
    <w:uiPriority w:val="34"/>
    <w:qFormat/>
    <w:rsid w:val="00A56AE0"/>
    <w:pPr>
      <w:ind w:left="720"/>
      <w:contextualSpacing/>
    </w:pPr>
  </w:style>
  <w:style w:type="character" w:styleId="Lienhypertexte">
    <w:name w:val="Hyperlink"/>
    <w:basedOn w:val="Policepardfaut"/>
    <w:uiPriority w:val="99"/>
    <w:unhideWhenUsed/>
    <w:rsid w:val="00AC7130"/>
    <w:rPr>
      <w:color w:val="0000FF" w:themeColor="hyperlink"/>
      <w:u w:val="single"/>
    </w:rPr>
  </w:style>
  <w:style w:type="character" w:styleId="lev">
    <w:name w:val="Strong"/>
    <w:uiPriority w:val="22"/>
    <w:qFormat/>
    <w:rsid w:val="00880411"/>
    <w:rPr>
      <w:b/>
      <w:bCs/>
    </w:rPr>
  </w:style>
  <w:style w:type="paragraph" w:customStyle="1" w:styleId="Default">
    <w:name w:val="Default"/>
    <w:rsid w:val="00CB7841"/>
    <w:pPr>
      <w:widowControl w:val="0"/>
      <w:autoSpaceDE w:val="0"/>
      <w:autoSpaceDN w:val="0"/>
      <w:adjustRightInd w:val="0"/>
      <w:spacing w:after="0" w:line="240" w:lineRule="auto"/>
    </w:pPr>
    <w:rPr>
      <w:rFonts w:ascii="Arial" w:eastAsia="Times New Roman"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retariatgeneral.umontreal.ca/fileadmin/user_upload/secretariat/doc_officiels/reglements/administration/adm10-34_politique-linguistique.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E65B8D0A2FE54687C8BE163B4EBFA2" ma:contentTypeVersion="1" ma:contentTypeDescription="Crée un document." ma:contentTypeScope="" ma:versionID="743559e6c2a03254a66520791c1e1058">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2843F-B3B8-40F1-8F32-8183094544C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1B9877-9B18-456C-B0DA-C181CC545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8B280-2FF3-4214-90D5-CDE47C138386}">
  <ds:schemaRefs>
    <ds:schemaRef ds:uri="http://schemas.microsoft.com/sharepoint/v3/contenttype/forms"/>
  </ds:schemaRefs>
</ds:datastoreItem>
</file>

<file path=customXml/itemProps4.xml><?xml version="1.0" encoding="utf-8"?>
<ds:datastoreItem xmlns:ds="http://schemas.openxmlformats.org/officeDocument/2006/customXml" ds:itemID="{731BFC1B-406A-4B44-8BE0-2F35B01A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5874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Bergeron</dc:creator>
  <cp:lastModifiedBy>houlen</cp:lastModifiedBy>
  <cp:revision>2</cp:revision>
  <cp:lastPrinted>2014-08-27T15:53:00Z</cp:lastPrinted>
  <dcterms:created xsi:type="dcterms:W3CDTF">2018-01-30T20:28:00Z</dcterms:created>
  <dcterms:modified xsi:type="dcterms:W3CDTF">2018-01-30T20:28:00Z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0x01010012E65B8D0A2FE54687C8BE163B4EBFA2</vt:lpwstr>
  </property>
</Properties>
</file>